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VollstrZustProtG</w:t>
      </w:r>
    </w:p>
    <w:p>
      <w:r>
        <w:rPr>
          <w:color w:val="555555"/>
          <w:sz w:val="18"/>
        </w:rPr>
        <w:t xml:space="preserve">Gesetz zu dem Protokoll vom 3. Juni 1971 betreffend die Auslegung des Übereinkommens vom 27. September 1968 über die gerichtliche Zuständigkeit und die Vollstreckung gerichtlicher Entscheidungen in Zivil- und Handelssachen durch den Gerichtshof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Beschluß, mit dem die Auslegungsfrage dem Gerichtshof zur Vorabentscheidung vorgelegt wird, ist die auszulegende Vorschrift zu bezeichnen sowie die zu klärende Auslegungsfrage darzulegen. Ferner ist der Sach- und Streitstand, soweit dies zur Beurteilung der Auslegungsfrage erforderlich ist, in gedrängter Form darzustellen.</w:t>
      </w:r>
    </w:p>
    <w:p>
      <w:r>
        <w:rPr>
          <w:color w:val="555555"/>
          <w:sz w:val="17"/>
        </w:rPr>
        <w:t xml:space="preserve">Zitiervorschlag: Art 2 VollstrZustProtG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https://recht.nulegal.eu/gesetze/VollstrZustProtG/2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