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VollstrVtrTUNAG</w:t>
      </w:r>
    </w:p>
    <w:p>
      <w:r>
        <w:rPr>
          <w:color w:val="555555"/>
          <w:sz w:val="18"/>
        </w:rPr>
        <w:t xml:space="preserve">Gesetz zur Ausführung des Vertrages vom 19. Juli 1966 zwischen der Bundesrepublik Deutschland und der Tunesischen Republik über Rechtsschutz und Rechtshilfe, die Anerkennung und Vollstreckung gerichtlicher Entscheidungen in Zivil- und Handelssachen sowie über die Handelsschiedsgerichtsbarkeit</w:t>
      </w:r>
    </w:p>
    <w:p>
      <w:r>
        <w:rPr>
          <w:color w:val="555555"/>
          <w:sz w:val="18"/>
        </w:rPr>
        <w:t xml:space="preserve">Stand: 10.06.2019 (konsolidierte Textfassung, kein amtliches Inkrafttretensdatum)</w:t>
      </w:r>
    </w:p>
    <w:p>
      <w:r>
        <w:t xml:space="preserve">(1) Dieses Gesetz tritt gleichzeitig mit dem Vertrag vom 19. Juli 1966 zwischen der Bundesrepublik Deutschland und der Tunesischen Republik über Rechtsschutz und Rechtshilfe, die Anerkennung und Vollstreckung gerichtlicher Entscheidungen in Zivil- und Handelssachen sowie über die Handelsschiedsgerichtsbarkeit in Kraft.</w:t>
      </w:r>
    </w:p>
    <w:p>
      <w:r>
        <w:t xml:space="preserve">(2) Der Tag, an dem dieses Gesetz in Kraft tritt, ist im Bundesgesetzblatt bekanntzugeben.</w:t>
      </w:r>
    </w:p>
    <w:p>
      <w:r>
        <w:rPr>
          <w:color w:val="555555"/>
          <w:sz w:val="17"/>
        </w:rPr>
        <w:t xml:space="preserve">Zitiervorschlag: § 17 VollstrVtrTUNAG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https://recht.nulegal.eu/gesetze/VollstrVtrTUNAG/17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