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VollstrVtrGRCAG</w:t>
      </w:r>
    </w:p>
    <w:p>
      <w:r>
        <w:rPr>
          <w:color w:val="555555"/>
          <w:sz w:val="18"/>
        </w:rPr>
        <w:t xml:space="preserve">Gesetz zur Ausführung des Vertrages vom 4. November 1961 zwischen der Bundesrepublik Deutschland und dem Königreich Griechenland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In dem Verfahren der Vollstreckbarerklärung einer gerichtlichen Entscheidung kann der Schuldner auch Einwendungen gegen den Anspruch selbst insoweit geltend machen, als die Gründe, auf denen sie beruhen, erst nach dem Erlaß der gerichtlichen Entscheidung entstanden sind.</w:t>
      </w:r>
    </w:p>
    <w:p>
      <w:r>
        <w:t xml:space="preserve">(2) In dem Verfahren der Vollstreckbarerklärung eines gerichtlichen Vergleichs oder einer öffentlichen Urkunde kann der Schuldner Einwendungen gegen den Anspruch selbst ungeachtet der in Absatz 1 enthaltenen Beschränkung geltend machen.</w:t>
      </w:r>
    </w:p>
    <w:p>
      <w:r>
        <w:t xml:space="preserve">(3) Ist ein Schuldtitel (§ 1 Abs. 1) für vollstreckbar erklärt, so kann der Schuldner Einwendungen gegen den Anspruch selbst in einem Verfahren nach § 767 der Zivilprozeßordnung nur geltend machen, wenn die Gründe, auf denen sie beruhen, erst</w:t>
      </w:r>
    </w:p>
    <w:p>
      <w:pPr>
        <w:ind w:left="420"/>
      </w:pPr>
      <w:r>
        <w:t xml:space="preserve">1. nach Ablauf der Frist, innerhalb derer er Beschwerde hätte einlegen können, oder</w:t>
      </w:r>
    </w:p>
    <w:p>
      <w:pPr>
        <w:ind w:left="420"/>
      </w:pPr>
      <w:r>
        <w:t xml:space="preserve">2. falls die Beschwerde eingelegt worden ist, nach Beendigung dieses Verfahrens</w:t>
      </w:r>
    </w:p>
    <w:p>
      <w:r>
        <w:t xml:space="preserve">entstanden sind.</w:t>
      </w:r>
    </w:p>
    <w:p>
      <w:r>
        <w:rPr>
          <w:color w:val="555555"/>
          <w:sz w:val="17"/>
        </w:rPr>
        <w:t xml:space="preserve">Zitiervorschlag: § 4 VollstrVtrGRCAG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https://recht.nulegal.eu/gesetze/VollstrVtrGRCAG/4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