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VollstrVergV</w:t>
      </w:r>
    </w:p>
    <w:p>
      <w:r>
        <w:rPr>
          <w:color w:val="555555"/>
          <w:sz w:val="18"/>
        </w:rPr>
        <w:t xml:space="preserve">Vollstreckungsvergütungsverordnung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(1) Die im Außendienst beschäftigten Gerichtsvollzieher (planmäßige und hilfsweise beschäftigte Beamte) erhalten als Vergütung einen Anteil an den durch sie vereinnahmten Gebühren.</w:t>
      </w:r>
    </w:p>
    <w:p>
      <w:r>
        <w:t xml:space="preserve">(2) Die Vergütung beträgt 15 vom Hundert der durch den Beamten für die Erledigung der Aufträge vereinnahmten Gebühren.</w:t>
      </w:r>
    </w:p>
    <w:p>
      <w:r>
        <w:rPr>
          <w:color w:val="555555"/>
          <w:sz w:val="17"/>
        </w:rPr>
        <w:t xml:space="preserve">Zitiervorschlag: § 1 VollstrVergV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https://recht.nulegal.eu/gesetze/VollstrVergV/1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