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VollstrPV — Inkrafttreten</w:t>
      </w:r>
    </w:p>
    <w:p>
      <w:r>
        <w:rPr>
          <w:color w:val="555555"/>
          <w:sz w:val="18"/>
        </w:rPr>
        <w:t xml:space="preserve">Vollstreckungspauschalen-Verordnung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VollstrPV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https://recht.nulegal.eu/gesetze/VollstrPV/5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