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VollstrAbkCHEAV</w:t>
      </w:r>
    </w:p>
    <w:p>
      <w:r>
        <w:rPr>
          <w:color w:val="555555"/>
          <w:sz w:val="18"/>
        </w:rPr>
        <w:t xml:space="preserve">Verordnung zur Ausführung des deutsch-schweizerischen Abkommens über die gegenseitige Anerkennung und Vollstreckung von gerichtlichen Entscheidungen und Schiedssprüchen vom 2. November 1929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2 des Gesetzes über das deutsch-schweizerische Abkommen über die gegenseitige Anerkennung und Vollstreckung von gerichtlichen Entscheidungen und Schiedssprüchen vom 28. Juli 1930 (Reichsgesetzbl. II S. 1065) wird hiermit verordnet:</w:t>
      </w:r>
    </w:p>
    <w:p>
      <w:r>
        <w:rPr>
          <w:color w:val="555555"/>
          <w:sz w:val="17"/>
        </w:rPr>
        <w:t xml:space="preserve">Zitiervorschlag: Eingangsformel VollstrAbkCHEAV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https://recht.nulegal.eu/gesetze/VollstrAbkCHEAV/eingangsformel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