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VkENOG</w:t>
      </w:r>
    </w:p>
    <w:p>
      <w:r>
        <w:rPr>
          <w:color w:val="555555"/>
          <w:sz w:val="18"/>
        </w:rPr>
        <w:t xml:space="preserve">Gesetz zur Neuordnung der Verantwortung in der kerntechnischen Entsorgung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VkENOG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https://recht.nulegal.eu/gesetze/VkENOG/eingangsformel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