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VkBkmG — Ersatzverkündungen und -bekanntmachungen des Bundesgesetzblatts</w:t>
      </w:r>
    </w:p>
    <w:p>
      <w:r>
        <w:rPr>
          <w:color w:val="555555"/>
          <w:sz w:val="18"/>
        </w:rPr>
        <w:t xml:space="preserve">Verkündungs- und Bekanntmachungsgesetz</w:t>
      </w:r>
    </w:p>
    <w:p>
      <w:r>
        <w:rPr>
          <w:color w:val="555555"/>
          <w:sz w:val="18"/>
        </w:rPr>
        <w:t xml:space="preserve">Stand: 01.01.2023 (konsolidierte Textfassung, kein amtliches Inkrafttretensdatum)</w:t>
      </w:r>
    </w:p>
    <w:p>
      <w:r>
        <w:t xml:space="preserve">(1) Ist die Ausgabe einer Nummer des Bundesgesetzblatts auf der Internetseite www.recht.bund.de nicht nur kurzfristig unmöglich, so erfolgt die Verkündung oder amtliche Bekanntmachung durch Ausgabe der Nummer des Bundesgesetzblatts auf der Internetseite www.bundesanzeiger.de. Auf Anordnung des Bundesamtes für Justiz hat der Betreiber des Bundesanzeigers diese Nummer des Bundesgesetzblatts auf der Internetseite www.bundesanzeiger.de öffentlich bereitzustellen und sie dort bis zur nachträglichen Bereitstellung auf der Internetseite www.recht.bund.de bereitzuhalten.</w:t>
      </w:r>
    </w:p>
    <w:p>
      <w:r>
        <w:t xml:space="preserve">(2) Ist die Ausgabe einer Nummer des Bundesgesetzblatts auch auf der Internetseite www.bundesanzeiger.de nicht nur kurzfristig unmöglich, so erfolgt die Verkündung oder amtliche Bekanntmachung durch Ausgabe einer gedruckten Nummer des Bundesgesetzblatts. Die gedruckte Nummer des Bundesgesetzblatts ist nach einem zuvor vom Bundesministerium der Justiz im Bundesanzeiger bekannt gemachten Verteiler an Bibliotheken und Behörden auszugeben.</w:t>
      </w:r>
    </w:p>
    <w:p>
      <w:r>
        <w:rPr>
          <w:color w:val="555555"/>
          <w:sz w:val="17"/>
        </w:rPr>
        <w:t xml:space="preserve">Zitiervorschlag: § 8 VkBkmG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https://recht.nulegal.eu/gesetze/VkBkmG/8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