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VkBkmG — Änderungsverbot; Löschung personenbezogener Daten; Berichtigungen</w:t>
      </w:r>
    </w:p>
    <w:p>
      <w:r>
        <w:rPr>
          <w:color w:val="555555"/>
          <w:sz w:val="18"/>
        </w:rPr>
        <w:t xml:space="preserve">Verkündungs- und Bekanntmachungsgesetz</w:t>
      </w:r>
    </w:p>
    <w:p>
      <w:r>
        <w:rPr>
          <w:color w:val="555555"/>
          <w:sz w:val="18"/>
        </w:rPr>
        <w:t xml:space="preserve">Stand: 01.01.2023 (konsolidierte Textfassung, kein amtliches Inkrafttretensdatum)</w:t>
      </w:r>
    </w:p>
    <w:p>
      <w:r>
        <w:t xml:space="preserve">(1) Änderungen des Bundesgesetzblatts auf der Internetseite www.recht.bund.de und des amtlichen Teils des Bundesanzeigers auf der Internetseite www.bundesanzeiger.de sind vorbehaltlich des Absatzes 2 unzulässig.</w:t>
      </w:r>
    </w:p>
    <w:p>
      <w:r>
        <w:t xml:space="preserve">(2) Müssen personenbezogene Daten aus Gründen ihres Schutzes gelöscht werden, so werden in der betreffenden Nummer des Bundesgesetzblatts oder des amtlichen Teils des Bundesanzeigers diese Daten unkenntlich gemacht und wird ein Hinweis auf Datum und Grund der Löschung angebracht.</w:t>
      </w:r>
    </w:p>
    <w:p>
      <w:r>
        <w:t xml:space="preserve">(3) Die Berichtigung von offenbaren Unrichtigkeiten im Bundesgesetzblatt ist dort bekannt zu machen. Satz 1 gilt für den Bundesanzeiger entsprechend.</w:t>
      </w:r>
    </w:p>
    <w:p>
      <w:r>
        <w:rPr>
          <w:color w:val="555555"/>
          <w:sz w:val="17"/>
        </w:rPr>
        <w:t xml:space="preserve">Zitiervorschlag: § 6 VkBkmG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https://recht.nulegal.eu/gesetze/VkBkmG/6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