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VkBkmG — Aufwendungsersatz</w:t>
      </w:r>
    </w:p>
    <w:p>
      <w:r>
        <w:rPr>
          <w:color w:val="555555"/>
          <w:sz w:val="18"/>
        </w:rPr>
        <w:t xml:space="preserve">Verkündungs- und Bekanntmachungsgesetz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Wer zur Ausführung folgender Anordnungen verpflichtet wurde, kann von der Bundesrepublik Deutschland nach Maßgabe des § 670 des Bürgerlichen Gesetzbuchs den Ersatz der Aufwendungen verlangen:</w:t>
      </w:r>
    </w:p>
    <w:p>
      <w:pPr>
        <w:ind w:left="420"/>
      </w:pPr>
      <w:r>
        <w:t xml:space="preserve">1. zur Durchführung der Ersatzverkündung oder -bekanntmachung im Bundesgesetzblatt (§ 8 Absatz 1 Satz 2),</w:t>
      </w:r>
    </w:p>
    <w:p>
      <w:pPr>
        <w:ind w:left="420"/>
      </w:pPr>
      <w:r>
        <w:t xml:space="preserve">2. zur Durchführung der vereinfachten Verkündung oder vereinfachten amtlichen Bekanntmachung (§ 11 Absatz 2 Satz 1) oder</w:t>
      </w:r>
    </w:p>
    <w:p>
      <w:pPr>
        <w:ind w:left="420"/>
      </w:pPr>
      <w:r>
        <w:t xml:space="preserve">3. zu einem Hinweis auf eine vereinfachte Verkündung oder vereinfachte amtliche Bekanntmachung (§ 11 Absatz 3).</w:t>
      </w:r>
    </w:p>
    <w:p>
      <w:r>
        <w:rPr>
          <w:color w:val="555555"/>
          <w:sz w:val="17"/>
        </w:rPr>
        <w:t xml:space="preserve">Zitiervorschlag: § 13 VkBkmG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https://recht.nulegal.eu/gesetze/VkBkmG/13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