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VglWebV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Auf Grund des § 19 Absatz 1 bis 3 des Zahlungskontengesetzes vom 11. April 2016 (BGBl. I S. 720) verordnet das Bundesministerium der Finanzen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