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Anlage 3 VglWebV — (zu § 15 Absatz 3)Verwendungsbestimmungen</w:t>
      </w:r>
    </w:p>
    <w:p>
      <w:r>
        <w:rPr>
          <w:color w:val="555555"/>
          <w:sz w:val="18"/>
        </w:rPr>
        <w:t xml:space="preserve">Vergleichswebsitesverordnung</w:t>
      </w:r>
    </w:p>
    <w:p>
      <w:r>
        <w:rPr>
          <w:color w:val="555555"/>
          <w:sz w:val="18"/>
        </w:rPr>
        <w:t xml:space="preserve">Historische Fassung: Stand 10.06.2019 bis 30.01.2024. Dies ist nicht die aktuelle Fassung.</w:t>
      </w:r>
    </w:p>
    <w:p>
      <w:r>
        <w:t xml:space="preserve">(Fundstelle: BGBl. I 2018, 1188)</w:t>
      </w:r>
    </w:p>
    <w:p>
      <w:r>
        <w:t xml:space="preserve">Das Zertifizierungssymbol ist beim Deutschen Patent- und Markenamt mit der Nummer 30 2017 034 233 seit dem 27.12.2017 als Marke registriert und gegen unberechtigten Gebrauch geschützt. Es ist außerdem als Gemeinschaftsmarke beim Amt der Europäischen Union für geistiges Eigentum (EUIPO) in Alicante mit der Nummer 30 2017 034 233.0 /36 angemeldet. Das Zertifizierungssymbol kann sowohl dreifarbig (schwarz, rot, gold) als auch in schwarz-weiß eingesetzt werden.</w:t>
      </w:r>
    </w:p>
    <w:p>
      <w:r>
        <w:rPr>
          <w:color w:val="555555"/>
          <w:sz w:val="17"/>
        </w:rPr>
        <w:t xml:space="preserve">Zitiervorschlag: Anlage 3 VglWebV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https://recht.nulegal.eu/gesetze/VglWebV/anlage-3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