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VglWebV — Verwendung des Zertifizierungssymbols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(1) Auf der Vergleichswebsite ist das in Anlage 2 abgedruckte Zertifizierungssymbol zu verwenden.</w:t>
      </w:r>
    </w:p>
    <w:p>
      <w:r>
        <w:t xml:space="preserve">(2) Die Konformitätsbewertungsstelle vergibt das Zertifizierungssymbol als Teil des Zertifikats an den Betreiber der Vergleichswebsite. Erlischt das Zertifikat des Betreibers, so darf dieser das Zertifizierungssymbol nicht mehr verwenden.</w:t>
      </w:r>
    </w:p>
    <w:p>
      <w:r>
        <w:t xml:space="preserve">(3) Der Betreiber der Vergleichswebsite muss das Zertifizierungssymbol nach den Nutzungsvorgaben der Anlage 3 verwenden. Er darf das Zertifizierungssymbol nur auf der Vergleichswebsite für Zahlungskonten verwenden. Das Zertifizierungssymbol muss auch bei einem Ausdruck der Ergebnisaufstellung sichtbar sein.</w:t>
      </w:r>
    </w:p>
    <w:p>
      <w:r>
        <w:t xml:space="preserve">(4) Verwendet der Betreiber der Vergleichswebsite das Zertifizierungssymbol entgegen den Anforderungen dieser Verordnung, so muss er den Missstand unverzüglich beseitigen.</w:t>
      </w:r>
    </w:p>
    <w:p>
      <w:r>
        <w:t xml:space="preserve">(5) Die Akkreditierungsstelle ist befugt, dem Betreiber die missbräuchliche Verwendung des Zertifizierungssymbols zu untersagen.</w:t>
      </w:r>
    </w:p>
    <w:p>
      <w:r>
        <w:t xml:space="preserve">(6) Die Konformitätsbewertungsstelle ist verpflichtet, auf von ihr erteilten Zertifikaten ihrerseits das Akkreditierungssymbol gemäß § 1 Absatz 1 der Akkreditierungssymbolverordnung vom 15. Dezember 2009 (BGBl. I S. 3870) zu verwenden.</w:t>
      </w:r>
    </w:p>
    <w:p>
      <w:r>
        <w:rPr>
          <w:color w:val="555555"/>
          <w:sz w:val="17"/>
        </w:rPr>
        <w:t xml:space="preserve">Zitiervorschlag: § 15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