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VglWebV — Meldeverfahren</w:t>
      </w:r>
    </w:p>
    <w:p>
      <w:r>
        <w:rPr>
          <w:color w:val="555555"/>
          <w:sz w:val="18"/>
        </w:rPr>
        <w:t xml:space="preserve">Vergleichswebsitesverordnung</w:t>
      </w:r>
    </w:p>
    <w:p>
      <w:r>
        <w:rPr>
          <w:color w:val="555555"/>
          <w:sz w:val="18"/>
        </w:rPr>
        <w:t xml:space="preserve">Historische Fassung: Stand 10.06.2019 bis 30.01.2024. Dies ist nicht die aktuelle Fassung.</w:t>
      </w:r>
    </w:p>
    <w:p>
      <w:r>
        <w:t xml:space="preserve">(1) Im Hinblick auf die Anforderung eines wirksamen Meldeverfahrens nach § 18 Nummer 7 des Zahlungskontengesetzes muss der Betreiber der Vergleichswebsite es dem Nutzer und dem Zahlungskontenanbieter ermöglichen, dem Betreiber unrichtige Informationen zu Entgelten, Kosten und Vertragsstrafen direkt zu melden. Hierzu muss er eine angemessene Kontaktmöglichkeit anbieten.</w:t>
      </w:r>
    </w:p>
    <w:p>
      <w:r>
        <w:t xml:space="preserve">(2) Der Betreiber der Vergleichswebsite muss unrichtige Informationen, die ihm der Nutzer über die angebotene Kontaktmöglichkeit direkt meldet, unverzüglich berichtigen.</w:t>
      </w:r>
    </w:p>
    <w:p>
      <w:r>
        <w:rPr>
          <w:color w:val="555555"/>
          <w:sz w:val="17"/>
        </w:rPr>
        <w:t xml:space="preserve">Zitiervorschlag: § 10 VglWebV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https://recht.nulegal.eu/gesetze/VglWebV/10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