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VglWebMV</w:t>
      </w:r>
    </w:p>
    <w:p>
      <w:r>
        <w:rPr>
          <w:color w:val="555555"/>
          <w:sz w:val="18"/>
        </w:rPr>
        <w:t xml:space="preserve">Vergleichswebsitemeldeverordnung</w:t>
      </w:r>
    </w:p>
    <w:p>
      <w:r>
        <w:rPr>
          <w:color w:val="555555"/>
          <w:sz w:val="18"/>
        </w:rPr>
        <w:t xml:space="preserve">Stand: 02.03.2024 (konsolidierte Textfassung, kein amtliches Inkrafttretensdatum)</w:t>
      </w:r>
    </w:p>
    <w:p>
      <w:r>
        <w:t xml:space="preserve">Auf Grund des § 19 Absatz 5 in Verbindung mit Absatz 1 und 3 des Zahlungskontengesetzes vom 11. April 2016 (BGBl. I S. 720), der zuletzt durch Artikel 26 Nummer 6 des Gesetzes vom 11. Dezember 2023 (BGBl. 2023 I Nr. 354) geändert worden ist, in Verbindung mit § 1f der Verordnung zur Übertragung von Befugnissen zum Erlass von Rechtsverordnungen auf die Bundesanstalt für Finanzdienstleistungsaufsicht vom 13. Dezember 2002 (BGBl. 2003 I S. 3), der durch Artikel 2 der Verordnung vom 24. Januar 2024 (BGBl. 2024 I Nr. 21) eingefügt worden ist, verordnet die Bundesanstalt für Finanzdienstleistungsaufsicht im Einvernehmen mit dem Bundesministerium der Finanzen, dem Bundesministerium der Justiz und dem Bundesministerium für Umwelt, Naturschutz, nukleare Sicherheit und Verbraucherschutz:</w:t>
      </w:r>
    </w:p>
    <w:p>
      <w:r>
        <w:rPr>
          <w:color w:val="555555"/>
          <w:sz w:val="17"/>
        </w:rPr>
        <w:t xml:space="preserve">Zitiervorschlag: Eingangsformel VglWebMV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https://recht.nulegal.eu/gesetze/VglWebMV/eingangsformel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