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VglWebMV — (zu § 2 Absatz 1 Nummer 7) Zu meldende Daten zu den Vergleichskriterien</w:t>
      </w:r>
    </w:p>
    <w:p>
      <w:r>
        <w:rPr>
          <w:color w:val="555555"/>
          <w:sz w:val="18"/>
        </w:rPr>
        <w:t xml:space="preserve">Vergleichswebsitemeldeverordnung</w:t>
      </w:r>
    </w:p>
    <w:p>
      <w:r>
        <w:rPr>
          <w:color w:val="555555"/>
          <w:sz w:val="18"/>
        </w:rPr>
        <w:t xml:space="preserve">Stand: 02.03.2024 (konsolidierte Textfassung, kein amtliches Inkrafttretensdatum)</w:t>
      </w:r>
    </w:p>
    <w:p>
      <w:r>
        <w:t xml:space="preserve">(Fundstelle: BGBl. 2024 I Nr. 68, S. 3 - 6)</w:t>
      </w:r>
    </w:p>
    <w:p>
      <w:r>
        <w:t xml:space="preserve">Alle zu meldenden Daten sind Pflichtangaben.</w:t>
      </w:r>
    </w:p>
    <w:p>
      <w:r>
        <w:t xml:space="preserve">In welchem Datenformat die jeweiligen Angaben zu melden sind, ergibt sich aus den Informationen und Hinweisen, die von der Bundesanstalt für Finanzdienstleistungsaufsicht nach § 5 Absatz 2 Nummer 3 veröffentlicht werden.</w:t>
      </w:r>
    </w:p>
    <w:p>
      <w:r>
        <w:t xml:space="preserve">Bei Meldung des Entgelts zu einem Vergleichskriterium ist jeweils zusätzlich anzugeben, ob dieses Entgelt in dem monatlichen Entgelt für die Kontoführung enthalten ist. Ist dies nicht der Fall, so ist die Höhe der hierfür zusätzlich anfallenden Entgelte und Kosten anzugeben. Auch ist anzugeben, ob sich Entgelte und Kosten bei Vorliegen weiterer Voraussetzungen ändern.</w:t>
      </w:r>
    </w:p>
    <w:p>
      <w:r>
        <w:rPr>
          <w:rFonts w:ascii="Courier New" w:hAnsi="Courier New"/>
          <w:sz w:val="17"/>
        </w:rPr>
        <w:t xml:space="preserve">Nummer    Vergleichskriterium    Zu meldende Daten zum Vergleichkriterium</w:t>
      </w:r>
    </w:p>
    <w:p>
      <w:r>
        <w:rPr>
          <w:rFonts w:ascii="Courier New" w:hAnsi="Courier New"/>
          <w:sz w:val="17"/>
        </w:rPr>
        <w:t xml:space="preserve">1    Filialnetz § 17 Absatz 1 Nummer 2 des Zahlungskontengesetzes    1.1    Anzahl der inländischen Zweigstellen</w:t>
      </w:r>
    </w:p>
    <w:p>
      <w:r>
        <w:rPr>
          <w:rFonts w:ascii="Courier New" w:hAnsi="Courier New"/>
          <w:sz w:val="17"/>
        </w:rPr>
        <w:t xml:space="preserve">1.2    Postleitzahl für jede inländische Zweigstelle</w:t>
      </w:r>
    </w:p>
    <w:p>
      <w:r>
        <w:rPr>
          <w:rFonts w:ascii="Courier New" w:hAnsi="Courier New"/>
          <w:sz w:val="17"/>
        </w:rPr>
        <w:t xml:space="preserve">2    Geldautomatennetz § 17 Absatz 1 Nummer 3 des Zahlungskontengesetzes    2.1    Anzahl der Geldautomaten im Inland, an denen mit einer zum Zahlungskonto ausgestellten Zahlungskarte unentgeltlich Bargeld abgehoben werden kann</w:t>
      </w:r>
    </w:p>
    <w:p>
      <w:r>
        <w:rPr>
          <w:rFonts w:ascii="Courier New" w:hAnsi="Courier New"/>
          <w:sz w:val="17"/>
        </w:rPr>
        <w:t xml:space="preserve">2.2    Angabe, ob die Möglichkeit besteht, im Ausland mit einer zum Zahlungskonto ausgestellten Zahlungskarte unentgeltlich am Geldautomaten Bargeld abzuheben</w:t>
      </w:r>
    </w:p>
    <w:p>
      <w:r>
        <w:rPr>
          <w:rFonts w:ascii="Courier New" w:hAnsi="Courier New"/>
          <w:sz w:val="17"/>
        </w:rPr>
        <w:t xml:space="preserve">3    Einlagensicherungssystem    3.1    Angabe, ob der Zahlungsdienstleister einem Einlagensicherungssystem nach Artikel 2 Absatz 1 Nummer 1 der Richtlinie 2014/49/EU angeschlossen ist, und, wenn ja, in welchem Staat der EU oder des EWR dieses Einlagensicherungssystem seinen Sitz hat</w:t>
      </w:r>
    </w:p>
    <w:p>
      <w:r>
        <w:rPr>
          <w:rFonts w:ascii="Courier New" w:hAnsi="Courier New"/>
          <w:sz w:val="17"/>
        </w:rPr>
        <w:t xml:space="preserve">3.2    Angabe, ob der Zahlungsdienstleister einer freiwilligen Einlagensicherung angeschlossen ist</w:t>
      </w:r>
    </w:p>
    <w:p>
      <w:r>
        <w:rPr>
          <w:rFonts w:ascii="Courier New" w:hAnsi="Courier New"/>
          <w:sz w:val="17"/>
        </w:rPr>
        <w:t xml:space="preserve">4    Basiskonto nach dem Zahlungskontengesetz    Angabe, ob das Zahlungskonto ein Basiskonto nach § 30 Absatz 2 des Zahlungskontengesetzes („Basiskonto nach dem ZKG“) ist</w:t>
      </w:r>
    </w:p>
    <w:p>
      <w:r>
        <w:rPr>
          <w:rFonts w:ascii="Courier New" w:hAnsi="Courier New"/>
          <w:sz w:val="17"/>
        </w:rPr>
        <w:t xml:space="preserve">5    Filialkonto    Angabe, ob das angebotene Zahlungskonto auf eine Kontoführung in der Filiale ausgerichtet ist</w:t>
      </w:r>
    </w:p>
    <w:p>
      <w:r>
        <w:rPr>
          <w:rFonts w:ascii="Courier New" w:hAnsi="Courier New"/>
          <w:sz w:val="17"/>
        </w:rPr>
        <w:t xml:space="preserve">6    Online-Konto    Angabe, ob das angebotene Zahlungskonto auf eine Online-Kontoführung ausgerichtet ist</w:t>
      </w:r>
    </w:p>
    <w:p>
      <w:r>
        <w:rPr>
          <w:rFonts w:ascii="Courier New" w:hAnsi="Courier New"/>
          <w:sz w:val="17"/>
        </w:rPr>
        <w:t xml:space="preserve">7    Banking-App    Angabe, ob das angebotene Zahlungskonto auf eine Kontoführung über eine Banking-App ausgerichtet ist</w:t>
      </w:r>
    </w:p>
    <w:p>
      <w:r>
        <w:rPr>
          <w:rFonts w:ascii="Courier New" w:hAnsi="Courier New"/>
          <w:sz w:val="17"/>
        </w:rPr>
        <w:t xml:space="preserve">8    Authentisierungsverfahren    Angabe, ob es ein Authentisierungsverfahren für die Online-Nutzung des Zahlungskontos gibt, das im monatlichen Entgelt enthalten ist</w:t>
      </w:r>
    </w:p>
    <w:p>
      <w:r>
        <w:rPr>
          <w:rFonts w:ascii="Courier New" w:hAnsi="Courier New"/>
          <w:sz w:val="17"/>
        </w:rPr>
        <w:t xml:space="preserve">9    Zahlungskonto mit Bedingung    9.1    Angabe, ob das Angebot der Kontoeröffnung oder Kontoführung mit einer besonderen Bedingung verbunden ist</w:t>
      </w:r>
    </w:p>
    <w:p>
      <w:r>
        <w:rPr>
          <w:rFonts w:ascii="Courier New" w:hAnsi="Courier New"/>
          <w:sz w:val="17"/>
        </w:rPr>
        <w:t xml:space="preserve">9.2    Angabe, ob das Angebot der Kontoeröffnung oder Kontoführung einen Mindestgeldeingang voraussetzt, sowie der Betrag des Mindestgeldeingangs</w:t>
      </w:r>
    </w:p>
    <w:p>
      <w:r>
        <w:rPr>
          <w:rFonts w:ascii="Courier New" w:hAnsi="Courier New"/>
          <w:sz w:val="17"/>
        </w:rPr>
        <w:t xml:space="preserve">9.3    Angabe, ob das angebotene Zahlungskonto ein Schülerkonto ist</w:t>
      </w:r>
    </w:p>
    <w:p>
      <w:r>
        <w:rPr>
          <w:rFonts w:ascii="Courier New" w:hAnsi="Courier New"/>
          <w:sz w:val="17"/>
        </w:rPr>
        <w:t xml:space="preserve">9.4    Angabe, ob das angebotene Zahlungskonto ein Auszubildenden- oder Studierendenkonto ist</w:t>
      </w:r>
    </w:p>
    <w:p>
      <w:r>
        <w:rPr>
          <w:rFonts w:ascii="Courier New" w:hAnsi="Courier New"/>
          <w:sz w:val="17"/>
        </w:rPr>
        <w:t xml:space="preserve">9.5    Angabe, ob das angebotene Zahlungskonto ein Gehaltskonto ist</w:t>
      </w:r>
    </w:p>
    <w:p>
      <w:r>
        <w:rPr>
          <w:rFonts w:ascii="Courier New" w:hAnsi="Courier New"/>
          <w:sz w:val="17"/>
        </w:rPr>
        <w:t xml:space="preserve">9.6    Angabe, ob das angebotene Zahlungskonto ein Rentner- oder Pensionärskonto ist</w:t>
      </w:r>
    </w:p>
    <w:p>
      <w:r>
        <w:rPr>
          <w:rFonts w:ascii="Courier New" w:hAnsi="Courier New"/>
          <w:sz w:val="17"/>
        </w:rPr>
        <w:t xml:space="preserve">9.7    Angabe, ob das Zahlungskonto mit einer sonstigen Bedingung angeboten wird</w:t>
      </w:r>
    </w:p>
    <w:p>
      <w:r>
        <w:rPr>
          <w:rFonts w:ascii="Courier New" w:hAnsi="Courier New"/>
          <w:sz w:val="17"/>
        </w:rPr>
        <w:t xml:space="preserve">10    Monatliches Entgelt für die Kontoführung § 17 Absatz 1 Nummer 1 des Zahlungskontengesetzes    Angabe des monatlichen Entgelts</w:t>
      </w:r>
    </w:p>
    <w:p>
      <w:r>
        <w:rPr>
          <w:rFonts w:ascii="Courier New" w:hAnsi="Courier New"/>
          <w:sz w:val="17"/>
        </w:rPr>
        <w:t xml:space="preserve">11    Kontoauszug    11.1    Angabe, ob Kontoauszug per Post verfügbar ist, sowie Entgelte hierfür</w:t>
      </w:r>
    </w:p>
    <w:p>
      <w:r>
        <w:rPr>
          <w:rFonts w:ascii="Courier New" w:hAnsi="Courier New"/>
          <w:sz w:val="17"/>
        </w:rPr>
        <w:t xml:space="preserve">11.2    Angabe, ob Kontoauszug am Terminal verfügbar ist, sowie Entgelte hierfür</w:t>
      </w:r>
    </w:p>
    <w:p>
      <w:r>
        <w:rPr>
          <w:rFonts w:ascii="Courier New" w:hAnsi="Courier New"/>
          <w:sz w:val="17"/>
        </w:rPr>
        <w:t xml:space="preserve">11.3    Angabe, ob Kontoauszug online verfügbar ist, sowie Entgelte hierfür</w:t>
      </w:r>
    </w:p>
    <w:p>
      <w:r>
        <w:rPr>
          <w:rFonts w:ascii="Courier New" w:hAnsi="Courier New"/>
          <w:sz w:val="17"/>
        </w:rPr>
        <w:t xml:space="preserve">12    Habenzins    12.1    Angabe, ob der Zahlungsdienstleister für das Guthaben auf dem Zahlungskonto einen Habenzinssatz gewährt, sowie dessen Höhe in Prozent pro Jahr</w:t>
      </w:r>
    </w:p>
    <w:p>
      <w:r>
        <w:rPr>
          <w:rFonts w:ascii="Courier New" w:hAnsi="Courier New"/>
          <w:sz w:val="17"/>
        </w:rPr>
        <w:t xml:space="preserve">12.2    Angabe, ob die Zahlung des Habenzinses einer Bedingung unterliegt</w:t>
      </w:r>
    </w:p>
    <w:p>
      <w:r>
        <w:rPr>
          <w:rFonts w:ascii="Courier New" w:hAnsi="Courier New"/>
          <w:sz w:val="17"/>
        </w:rPr>
        <w:t xml:space="preserve">13    Verwahrentgelt    13.1    Angabe, ob der Zahlungsdienstleister für das Guthaben auf dem Zahlungskonto ein Verwahrentgelt berechnet, sowie dessen Höhe in Prozent pro Jahr</w:t>
      </w:r>
    </w:p>
    <w:p>
      <w:r>
        <w:rPr>
          <w:rFonts w:ascii="Courier New" w:hAnsi="Courier New"/>
          <w:sz w:val="17"/>
        </w:rPr>
        <w:t xml:space="preserve">13.2    Angabe, ob das Verwahrentgelt einer Bedingung unterliegt</w:t>
      </w:r>
    </w:p>
    <w:p>
      <w:r>
        <w:rPr>
          <w:rFonts w:ascii="Courier New" w:hAnsi="Courier New"/>
          <w:sz w:val="17"/>
        </w:rPr>
        <w:t xml:space="preserve">14    Überweisung § 17 Absatz 1 Nummer 1 des Zahlungskontengesetzes    14.1    Angabe, ob Online-Überweisung angeboten wird, sowie Entgelte hierfür</w:t>
      </w:r>
    </w:p>
    <w:p>
      <w:r>
        <w:rPr>
          <w:rFonts w:ascii="Courier New" w:hAnsi="Courier New"/>
          <w:sz w:val="17"/>
        </w:rPr>
        <w:t xml:space="preserve">14.2    Angabe, ob Überweisung am Schalter angeboten wird, sowie Entgelte hierfür</w:t>
      </w:r>
    </w:p>
    <w:p>
      <w:r>
        <w:rPr>
          <w:rFonts w:ascii="Courier New" w:hAnsi="Courier New"/>
          <w:sz w:val="17"/>
        </w:rPr>
        <w:t xml:space="preserve">14.3    Angabe, ob Überweisung am Terminal angeboten wird, sowie Entgelte hierfür</w:t>
      </w:r>
    </w:p>
    <w:p>
      <w:r>
        <w:rPr>
          <w:rFonts w:ascii="Courier New" w:hAnsi="Courier New"/>
          <w:sz w:val="17"/>
        </w:rPr>
        <w:t xml:space="preserve">14.4    Angabe, ob Überweisung am Telefon angeboten wird, sowie Entgelte hierfür</w:t>
      </w:r>
    </w:p>
    <w:p>
      <w:r>
        <w:rPr>
          <w:rFonts w:ascii="Courier New" w:hAnsi="Courier New"/>
          <w:sz w:val="17"/>
        </w:rPr>
        <w:t xml:space="preserve">14.5    Angabe, ob sonstige Überweisung ohne Beleg angeboten wird, sowie Entgelte hierfür</w:t>
      </w:r>
    </w:p>
    <w:p>
      <w:r>
        <w:rPr>
          <w:rFonts w:ascii="Courier New" w:hAnsi="Courier New"/>
          <w:sz w:val="17"/>
        </w:rPr>
        <w:t xml:space="preserve">14.6    Angabe, ob sonstige Überweisung mit Beleg angeboten wird, sowie Entgelte hierfür</w:t>
      </w:r>
    </w:p>
    <w:p>
      <w:r>
        <w:rPr>
          <w:rFonts w:ascii="Courier New" w:hAnsi="Courier New"/>
          <w:sz w:val="17"/>
        </w:rPr>
        <w:t xml:space="preserve">15    Echtzeit-Überweisung § 17 Absatz 1 Nummer 1 des Zahlungskontengesetzes    Angabe, ob Echtzeit-Überweisung angeboten wird, sowie Entgelte hierfür</w:t>
      </w:r>
    </w:p>
    <w:p>
      <w:r>
        <w:rPr>
          <w:rFonts w:ascii="Courier New" w:hAnsi="Courier New"/>
          <w:sz w:val="17"/>
        </w:rPr>
        <w:t xml:space="preserve">16    Gutschrift einer Überweisung § 17 Absatz 1 Nummer 1 des Zahlungskontengesetzes    Angabe des Entgelts für die Gutschrift einer Überweisung</w:t>
      </w:r>
    </w:p>
    <w:p>
      <w:r>
        <w:rPr>
          <w:rFonts w:ascii="Courier New" w:hAnsi="Courier New"/>
          <w:sz w:val="17"/>
        </w:rPr>
        <w:t xml:space="preserve">17    Dauerauftrag § 17 Absatz 1 Nummer 1 des Zahlungskontengesetzes    17.1    Angabe, ob beleghafte Einrichtung eines Dauerauftrags angeboten wird, sowie Entgelte hierfür</w:t>
      </w:r>
    </w:p>
    <w:p>
      <w:r>
        <w:rPr>
          <w:rFonts w:ascii="Courier New" w:hAnsi="Courier New"/>
          <w:sz w:val="17"/>
        </w:rPr>
        <w:t xml:space="preserve">17.2    Angabe, ob beleglose Einrichtung eines Dauerauftrags angeboten wird, sowie Entgelte hierfür</w:t>
      </w:r>
    </w:p>
    <w:p>
      <w:r>
        <w:rPr>
          <w:rFonts w:ascii="Courier New" w:hAnsi="Courier New"/>
          <w:sz w:val="17"/>
        </w:rPr>
        <w:t xml:space="preserve">17.3    Angabe, ob beleghafte Änderung eines Dauerauftrags angeboten wird, sowie Entgelte hierfür</w:t>
      </w:r>
    </w:p>
    <w:p>
      <w:r>
        <w:rPr>
          <w:rFonts w:ascii="Courier New" w:hAnsi="Courier New"/>
          <w:sz w:val="17"/>
        </w:rPr>
        <w:t xml:space="preserve">17.4    Angabe, ob beleglose Änderung eines Dauerauftrags angeboten wird, sowie Entgelte hierfür</w:t>
      </w:r>
    </w:p>
    <w:p>
      <w:r>
        <w:rPr>
          <w:rFonts w:ascii="Courier New" w:hAnsi="Courier New"/>
          <w:sz w:val="17"/>
        </w:rPr>
        <w:t xml:space="preserve">17.5    Angabe, ob ein Entgelt für die Ausführung des Dauerauftrags je Überweisung erhoben wird, sowie Entgelte hierfür</w:t>
      </w:r>
    </w:p>
    <w:p>
      <w:r>
        <w:rPr>
          <w:rFonts w:ascii="Courier New" w:hAnsi="Courier New"/>
          <w:sz w:val="17"/>
        </w:rPr>
        <w:t xml:space="preserve">18    Lastschrift § 17 Absatz 1 Nummer 1 des Zahlungskontengesetzes    Angabe, ob Lastschrift angeboten wird, sowie Entgelte hierfür</w:t>
      </w:r>
    </w:p>
    <w:p>
      <w:r>
        <w:rPr>
          <w:rFonts w:ascii="Courier New" w:hAnsi="Courier New"/>
          <w:sz w:val="17"/>
        </w:rPr>
        <w:t xml:space="preserve">19    Berechtigte Ablehnung der Einlösung einer Lastschrift durch den Zahlungsdienstleister § 17 Absatz 1 Nummer 1 des Zahlungskontengesetzes    Angabe des Entgelts für die berechtigte Ablehnung der Einlösung einer Lastschrift durch den Zahlungsdienstleister</w:t>
      </w:r>
    </w:p>
    <w:p>
      <w:r>
        <w:rPr>
          <w:rFonts w:ascii="Courier New" w:hAnsi="Courier New"/>
          <w:sz w:val="17"/>
        </w:rPr>
        <w:t xml:space="preserve">20    Berechtigte Ablehnung der Ausführung eines Überweisungsauftrags durch den Zahlungsdienstleister § 17 Absatz 1 Nummer 1 des Zahlungskontengesetzes    Angabe des Entgelts für die berechtigte Ablehnung der Ausführung eines Überweisungsauftrags durch den Zahlungsdienstleister</w:t>
      </w:r>
    </w:p>
    <w:p>
      <w:r>
        <w:rPr>
          <w:rFonts w:ascii="Courier New" w:hAnsi="Courier New"/>
          <w:sz w:val="17"/>
        </w:rPr>
        <w:t xml:space="preserve">21    Bargeldeinzahlung § 17 Absatz 1 Nummer 1 des Zahlungskontengesetzes    Angabe, ob Bargeldeinzahlung am Schalter angeboten wird, sowie Entgelte hierfür</w:t>
      </w:r>
    </w:p>
    <w:p>
      <w:r>
        <w:rPr>
          <w:rFonts w:ascii="Courier New" w:hAnsi="Courier New"/>
          <w:sz w:val="17"/>
        </w:rPr>
        <w:t xml:space="preserve">22    Bargeldauszahlung § 17 Absatz 1 Nummer 1 des Zahlungskontengesetzes    Angabe, ob Bargeldauszahlung am Schalter angeboten wird, sowie Entgelte hierfür</w:t>
      </w:r>
    </w:p>
    <w:p>
      <w:r>
        <w:rPr>
          <w:rFonts w:ascii="Courier New" w:hAnsi="Courier New"/>
          <w:sz w:val="17"/>
        </w:rPr>
        <w:t xml:space="preserve">23    Ausgabe und Einsatz einer Debitkarte § 17 Absatz 1 Nummer 1 des Zahlungskontengesetzes    23.1    Angabe, ob die Ausgabe einer Debitkarte angeboten wird, einschließlich der Bezeichnung der jeweiligen Karte, sowie Entgelte hierfür</w:t>
      </w:r>
    </w:p>
    <w:p>
      <w:r>
        <w:rPr>
          <w:rFonts w:ascii="Courier New" w:hAnsi="Courier New"/>
          <w:sz w:val="17"/>
        </w:rPr>
        <w:t xml:space="preserve">23.2    Angabe, ob die Bargeldeinzahlung mit der Debitkarte am Terminal angeboten wird, sowie Entgelte hierfür</w:t>
      </w:r>
    </w:p>
    <w:p>
      <w:r>
        <w:rPr>
          <w:rFonts w:ascii="Courier New" w:hAnsi="Courier New"/>
          <w:sz w:val="17"/>
        </w:rPr>
        <w:t xml:space="preserve">23.3    Angabe, ob die Bargeldauszahlung mit der Debitkarte an eigenen Geldautomaten in Euro im EWR angeboten wird, sowie Entgelte hierfür</w:t>
      </w:r>
    </w:p>
    <w:p>
      <w:r>
        <w:rPr>
          <w:rFonts w:ascii="Courier New" w:hAnsi="Courier New"/>
          <w:sz w:val="17"/>
        </w:rPr>
        <w:t xml:space="preserve">23.4    Angabe, ob die Bargeldauszahlung mit der Debitkarte im Geldautomatenverbund in Euro im EWR angeboten wird, sowie Entgelte hierfür</w:t>
      </w:r>
    </w:p>
    <w:p>
      <w:r>
        <w:rPr>
          <w:rFonts w:ascii="Courier New" w:hAnsi="Courier New"/>
          <w:sz w:val="17"/>
        </w:rPr>
        <w:t xml:space="preserve">23.5    Angabe, ob die Bargeldauszahlung mit der Debitkarte an fremden Geldautomaten in Euro im EWR angeboten wird, sowie Entgelte hierfür</w:t>
      </w:r>
    </w:p>
    <w:p>
      <w:r>
        <w:rPr>
          <w:rFonts w:ascii="Courier New" w:hAnsi="Courier New"/>
          <w:sz w:val="17"/>
        </w:rPr>
        <w:t xml:space="preserve">23.6    Angabe, ob die Bargeldauszahlung mit der Debitkarte an fremden Geldautomaten in Fremdwährung angeboten wird, sowie Entgelte hierfür</w:t>
      </w:r>
    </w:p>
    <w:p>
      <w:r>
        <w:rPr>
          <w:rFonts w:ascii="Courier New" w:hAnsi="Courier New"/>
          <w:sz w:val="17"/>
        </w:rPr>
        <w:t xml:space="preserve">23.7    Angabe, ob die Debitkarte zum Bezahlen in Euro im EWR eingesetzt werden kann, sowie Entgelte hierfür</w:t>
      </w:r>
    </w:p>
    <w:p>
      <w:r>
        <w:rPr>
          <w:rFonts w:ascii="Courier New" w:hAnsi="Courier New"/>
          <w:sz w:val="17"/>
        </w:rPr>
        <w:t xml:space="preserve">23.8    Angabe, ob die Debitkarte zum Bezahlen in Fremdwährung eingesetzt werden kann, sowie Entgelte hierfür</w:t>
      </w:r>
    </w:p>
    <w:p>
      <w:r>
        <w:rPr>
          <w:rFonts w:ascii="Courier New" w:hAnsi="Courier New"/>
          <w:sz w:val="17"/>
        </w:rPr>
        <w:t xml:space="preserve">24    Ausgabe und Einsatz einer Kreditkarte § 17 Absatz 1 Nummer 1 des Zahlungskontengesetzes    24.1    Angabe, ob die Ausgabe einer Kreditkarte angeboten wird, einschließlich der Bezeichnung der jeweiligen Karte, sowie Entgelte hierfür</w:t>
      </w:r>
    </w:p>
    <w:p>
      <w:r>
        <w:rPr>
          <w:rFonts w:ascii="Courier New" w:hAnsi="Courier New"/>
          <w:sz w:val="17"/>
        </w:rPr>
        <w:t xml:space="preserve">24.2    Angabe, ob die Bargeldauszahlung mit Kreditkarte an eigenen Geldautomaten in Euro im EWR angeboten wird, sowie Entgelte hierfür</w:t>
      </w:r>
    </w:p>
    <w:p>
      <w:r>
        <w:rPr>
          <w:rFonts w:ascii="Courier New" w:hAnsi="Courier New"/>
          <w:sz w:val="17"/>
        </w:rPr>
        <w:t xml:space="preserve">24.3    Angabe, ob die Bargeldauszahlung mit Kreditkarte an fremden Geldautomaten in Euro im EWR angeboten wird, sowie Entgelte hierfür</w:t>
      </w:r>
    </w:p>
    <w:p>
      <w:r>
        <w:rPr>
          <w:rFonts w:ascii="Courier New" w:hAnsi="Courier New"/>
          <w:sz w:val="17"/>
        </w:rPr>
        <w:t xml:space="preserve">24.4    Angabe, ob die Bargeldauszahlung mit Kreditkarte an fremden Geldautomaten in Fremdwährung angeboten wird, sowie Entgelte hierfür</w:t>
      </w:r>
    </w:p>
    <w:p>
      <w:r>
        <w:rPr>
          <w:rFonts w:ascii="Courier New" w:hAnsi="Courier New"/>
          <w:sz w:val="17"/>
        </w:rPr>
        <w:t xml:space="preserve">24.5    Angabe, ob die Kreditkarte zum Bezahlen in Euro im EWR eingesetzt werden kann, sowie Entgelte hierfür</w:t>
      </w:r>
    </w:p>
    <w:p>
      <w:r>
        <w:rPr>
          <w:rFonts w:ascii="Courier New" w:hAnsi="Courier New"/>
          <w:sz w:val="17"/>
        </w:rPr>
        <w:t xml:space="preserve">24.6    Angabe, ob die Kreditkarte zum Bezahlen in Fremdwährung eingesetzt werden kann, sowie Entgelte hierfür</w:t>
      </w:r>
    </w:p>
    <w:p>
      <w:r>
        <w:rPr>
          <w:rFonts w:ascii="Courier New" w:hAnsi="Courier New"/>
          <w:sz w:val="17"/>
        </w:rPr>
        <w:t xml:space="preserve">25    Eingeräumte Kontoüberziehung § 17 Absatz 1 Nummer 4 des Zahlungskontengesetzes    Angabe, ob eingeräumte Überziehung des Zahlungskontos angeboten wird, sowie der Sollzinssatz in Prozent pro Jahr</w:t>
      </w:r>
    </w:p>
    <w:p>
      <w:r>
        <w:rPr>
          <w:rFonts w:ascii="Courier New" w:hAnsi="Courier New"/>
          <w:sz w:val="17"/>
        </w:rPr>
        <w:t xml:space="preserve">26    Geduldete Kontoüberziehung § 17 Absatz 1 Nummer 4 des Zahlungskontengesetzes    Angabe, ob geduldete Überziehung des Zahlungskontos angeboten wird, sowie der Sollzinssatz in Prozent pro Jahr</w:t>
      </w:r>
    </w:p>
    <w:p>
      <w:r>
        <w:rPr>
          <w:rFonts w:ascii="Courier New" w:hAnsi="Courier New"/>
          <w:sz w:val="17"/>
        </w:rPr>
        <w:t xml:space="preserve">27    Vertragsstrafen § 17 Absatz 1 Nummer 1 des Zahlungskontengesetzes    Angabe, ob etwaige Vertragsstrafen in Bezug auf die angebotenen Dienste und Pakete bestehen</w:t>
      </w:r>
    </w:p>
    <w:p>
      <w:r>
        <w:rPr>
          <w:color w:val="555555"/>
          <w:sz w:val="17"/>
        </w:rPr>
        <w:t xml:space="preserve">Zitiervorschlag: Anlage VglWebMV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https://recht.nulegal.eu/gesetze/VglWebMV/anlage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