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VgV 2016 — Dokumentation und Vergabevermerk</w:t>
      </w:r>
    </w:p>
    <w:p>
      <w:r>
        <w:rPr>
          <w:color w:val="555555"/>
          <w:sz w:val="18"/>
        </w:rPr>
        <w:t xml:space="preserve">Vergabeverordnung</w:t>
      </w:r>
    </w:p>
    <w:p>
      <w:r>
        <w:rPr>
          <w:color w:val="555555"/>
          <w:sz w:val="18"/>
        </w:rPr>
        <w:t xml:space="preserve">Stand: 10.06.2019 (konsolidierte Textfassung, kein amtliches Inkrafttretensdatum)</w:t>
      </w:r>
    </w:p>
    <w:p>
      <w:r>
        <w:t xml:space="preserve">(1) Der öffentliche Auftraggeber dokumentiert das Vergabeverfahren von Beginn an fortlaufend in Textform nach § 126b des Bürgerlichen Gesetzbuchs, soweit dies für die Begründung von Entscheidungen auf jeder Stufe des Vergabeverfahrens erforderlich ist. Dazu gehört zum Beispiel die Dokumentation der Kommunikation mit Unternehmen und interner Beratungen, der Vorbereitung der Auftragsbekanntmachung und der Vergabeunterlagen, der Öffnung der Angebote, Teilnahmeanträge und Interessensbestätigungen, der Verhandlungen und der Dialoge mit den teilnehmenden Unternehmen sowie der Gründe für Auswahlentscheidungen und den Zuschlag.</w:t>
      </w:r>
    </w:p>
    <w:p>
      <w:r>
        <w:t xml:space="preserve">(2) Der öffentliche Auftraggeber fertigt über jedes Vergabeverfahren einen Vermerk in Textform nach § 126b des Bürgerlichen Gesetzbuchs an. Dieser Vergabevermerk umfasst mindestens Folgendes:</w:t>
      </w:r>
    </w:p>
    <w:p>
      <w:pPr>
        <w:ind w:left="420"/>
      </w:pPr>
      <w:r>
        <w:t xml:space="preserve">1. den Namen und die Anschrift des öffentlichen Auftraggebers sowie Gegenstand und Wert des Auftrags, der Rahmenvereinbarung oder des dynamischen Beschaffungssystems,</w:t>
      </w:r>
    </w:p>
    <w:p>
      <w:pPr>
        <w:ind w:left="420"/>
      </w:pPr>
      <w:r>
        <w:t xml:space="preserve">2. die Namen der berücksichtigten Bewerber oder Bieter und die Gründe für ihre Auswahl,</w:t>
      </w:r>
    </w:p>
    <w:p>
      <w:pPr>
        <w:ind w:left="420"/>
      </w:pPr>
      <w:r>
        <w:t xml:space="preserve">3. die nicht berücksichtigten Angebote und Teilnahmeanträge sowie die Namen der nicht berücksichtigten Bewerber oder Bieter und die Gründe für ihre Nichtberücksichtigung,</w:t>
      </w:r>
    </w:p>
    <w:p>
      <w:pPr>
        <w:ind w:left="420"/>
      </w:pPr>
      <w:r>
        <w:t xml:space="preserve">4. die Gründe für die Ablehnung von Angeboten, die für ungewöhnlich niedrig befunden wurden,</w:t>
      </w:r>
    </w:p>
    <w:p>
      <w:pPr>
        <w:ind w:left="420"/>
      </w:pPr>
      <w:r>
        <w:t xml:space="preserve">5. den Namen des erfolgreichen Bieters und die Gründe für die Auswahl seines Angebots sowie, falls bekannt, den Anteil am Auftrag oder an der Rahmenvereinbarung, den der Zuschlagsempfänger an Dritte weiterzugeben beabsichtigt, und gegebenenfalls, soweit zu jenem Zeitpunkt bekannt, die Namen der Unterauftragnehmer des Hauptauftragnehmers,</w:t>
      </w:r>
    </w:p>
    <w:p>
      <w:pPr>
        <w:ind w:left="420"/>
      </w:pPr>
      <w:r>
        <w:t xml:space="preserve">6. bei Verhandlungsverfahren und wettbewerblichen Dialogen die in § 14 Absatz 3 genannten Umstände, die die Anwendung dieser Verfahren rechtfertigen,</w:t>
      </w:r>
    </w:p>
    <w:p>
      <w:pPr>
        <w:ind w:left="420"/>
      </w:pPr>
      <w:r>
        <w:t xml:space="preserve">7. bei Verhandlungsverfahren ohne vorherigen Teilnahmewettbewerb die in § 14 Absatz 4 genannten Umstände, die die Anwendung dieses Verfahrens rechtfertigen,</w:t>
      </w:r>
    </w:p>
    <w:p>
      <w:pPr>
        <w:ind w:left="420"/>
      </w:pPr>
      <w:r>
        <w:t xml:space="preserve">8. gegebenenfalls die Gründe, aus denen der öffentliche Auftraggeber auf die Vergabe eines Auftrags, den Abschluss einer Rahmenvereinbarung oder die Einrichtung eines dynamischen Beschaffungssystems verzichtet hat,</w:t>
      </w:r>
    </w:p>
    <w:p>
      <w:pPr>
        <w:ind w:left="420"/>
      </w:pPr>
      <w:r>
        <w:t xml:space="preserve">9. gegebenenfalls die Gründe, aus denen andere als elektronische Mittel für die Einreichung der Angebote verwendet wurden,</w:t>
      </w:r>
    </w:p>
    <w:p>
      <w:pPr>
        <w:ind w:left="420"/>
      </w:pPr>
      <w:r>
        <w:t xml:space="preserve">10. gegebenenfalls Angaben zu aufgedeckten Interessenkonflikten und getroffenen Abhilfemaßnahmen,</w:t>
      </w:r>
    </w:p>
    <w:p>
      <w:pPr>
        <w:ind w:left="420"/>
      </w:pPr>
      <w:r>
        <w:t xml:space="preserve">11. gegebenenfalls die Gründe, aufgrund derer mehrere Teil- oder Fachlose zusammen vergeben wurden, und</w:t>
      </w:r>
    </w:p>
    <w:p>
      <w:pPr>
        <w:ind w:left="420"/>
      </w:pPr>
      <w:r>
        <w:t xml:space="preserve">12. gegebenenfalls die Gründe für die Nichtangabe der Gewichtung von Zuschlagskriterien.</w:t>
      </w:r>
    </w:p>
    <w:p>
      <w:r>
        <w:t xml:space="preserve">(3) Der Vergabevermerk ist nicht erforderlich für Aufträge auf der Grundlage von Rahmenvereinbarungen, sofern diese gemäß § 21 Absatz 3 oder gemäß § 21 Absatz 4 Nummer 1 geschlossen wurden. Soweit die Vergabebekanntmachung die geforderten Informationen enthält, kann sich der öffentliche Auftraggeber auf diese beziehen.</w:t>
      </w:r>
    </w:p>
    <w:p>
      <w:r>
        <w:t xml:space="preserve">(4) Die Dokumentation, der Vergabevermerk sowie die Angebote, die Teilnahmeanträge, die Interessensbekundungen, die Interessensbestätigungen und ihre Anlagen sind bis zum Ende der Laufzeit des Vertrags oder der Rahmenvereinbarung aufzubewahren, mindestens jedoch für drei Jahre ab dem Tag des Zuschlags. Gleiches gilt für Kopien aller abgeschlossenen Verträge, die mindestens den folgenden Auftragswert haben:</w:t>
      </w:r>
    </w:p>
    <w:p>
      <w:pPr>
        <w:ind w:left="420"/>
      </w:pPr>
      <w:r>
        <w:t xml:space="preserve">1. 1 Million Euro im Falle von Liefer- oder Dienstleistungsaufträgen,</w:t>
      </w:r>
    </w:p>
    <w:p>
      <w:pPr>
        <w:ind w:left="420"/>
      </w:pPr>
      <w:r>
        <w:t xml:space="preserve">2. 10 Millionen Euro im Falle von Bauaufträgen.</w:t>
      </w:r>
    </w:p>
    <w:p>
      <w:r>
        <w:t xml:space="preserve">(5) Der Vergabevermerk oder dessen Hauptelemente sowie die abgeschlossenen Verträge sind der Europäischen Kommission sowie den zuständigen Aufsichts-oder Prüfbehörden auf deren Anforderung hin zu übermitteln.</w:t>
      </w:r>
    </w:p>
    <w:p>
      <w:r>
        <w:t xml:space="preserve">(6) § 5 bleibt unberührt.</w:t>
      </w:r>
    </w:p>
    <w:p>
      <w:r>
        <w:rPr>
          <w:color w:val="555555"/>
          <w:sz w:val="17"/>
        </w:rPr>
        <w:t xml:space="preserve">Zitiervorschlag: § 8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