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VgV 2016 — Grundsätze und Anwendungsbereich für Planungswettbewerbe</w:t>
      </w:r>
    </w:p>
    <w:p>
      <w:r>
        <w:rPr>
          <w:color w:val="555555"/>
          <w:sz w:val="18"/>
        </w:rPr>
        <w:t xml:space="preserve">Vergabeverordnung</w:t>
      </w:r>
    </w:p>
    <w:p>
      <w:r>
        <w:rPr>
          <w:color w:val="555555"/>
          <w:sz w:val="18"/>
        </w:rPr>
        <w:t xml:space="preserve">Stand: 10.06.2019 (konsolidierte Textfassung, kein amtliches Inkrafttretensdatum)</w:t>
      </w:r>
    </w:p>
    <w:p>
      <w:r>
        <w:t xml:space="preserve">(1) Planungswettbewerbe gewährleisten die Wahl der besten Lösung der Planungsaufgabe und sind gleichzeitig ein geeignetes Instrument zur Sicherstellung der Planungsqualität und Förderung der Baukultur.</w:t>
      </w:r>
    </w:p>
    <w:p>
      <w:r>
        <w:t xml:space="preserve">(2) Planungswettbewerbe dienen dem Ziel, alternative Vorschläge für Planungen, insbesondere auf dem Gebiet der Raumplanung, des Städtebaus und des Bauwesens, auf der Grundlage veröffentlichter einheitlicher Richtlinien zu erhalten. Sie können vor oder ohne Vergabeverfahren ausgerichtet werden. In den einheitlichen Richtlinien wird auch die Mitwirkung der Architekten- und Ingenieurkammern an der Vorbereitung und bei der Durchführung von Planungswettbewerben geregelt. Der öffentliche Auftraggeber prüft bei Aufgabenstellungen im Hoch-, Städte- und Brückenbau sowie in der Landschafts- und Freiraumplanung, ob für diese ein Planungswettbewerb durchgeführt werden soll, und dokumentiert seine Entscheidung.</w:t>
      </w:r>
    </w:p>
    <w:p>
      <w:r>
        <w:t xml:space="preserve">(3) Die Bestimmungen dieses Unterabschnitts sind zusätzlich zu Abschnitt 5 für die Ausrichtung von Planungswettbewerben anzuwenden. Die auf die Durchführung von Planungswettbewerben anwendbaren Regeln nach Absatz 2 sind in der Wettbewerbsbekanntmachung mitzuteilen.</w:t>
      </w:r>
    </w:p>
    <w:p>
      <w:r>
        <w:rPr>
          <w:color w:val="555555"/>
          <w:sz w:val="17"/>
        </w:rPr>
        <w:t xml:space="preserve">Zitiervorschlag: § 78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https://recht.nulegal.eu/gesetze/VgV%202016/78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