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VgV 2016 — Kosten und Vergütung</w:t>
      </w:r>
    </w:p>
    <w:p>
      <w:r>
        <w:rPr>
          <w:color w:val="555555"/>
          <w:sz w:val="18"/>
        </w:rPr>
        <w:t xml:space="preserve">Vergabeverordnung</w:t>
      </w:r>
    </w:p>
    <w:p>
      <w:r>
        <w:rPr>
          <w:color w:val="555555"/>
          <w:sz w:val="18"/>
        </w:rPr>
        <w:t xml:space="preserve">Stand: 10.06.2019 (konsolidierte Textfassung, kein amtliches Inkrafttretensdatum)</w:t>
      </w:r>
    </w:p>
    <w:p>
      <w:r>
        <w:t xml:space="preserve">(1) Für die Erstellung der Bewerbungs- und Angebotsunterlagen werden Kosten nicht erstattet.</w:t>
      </w:r>
    </w:p>
    <w:p>
      <w:r>
        <w:t xml:space="preserve">(2) Verlangt der öffentliche Auftraggeber außerhalb von Planungswettbewerben darüber hinaus die Ausarbeitung von Lösungsvorschlägen für die gestellte Planungsaufgabe in Form von Entwürfen, Plänen, Zeichnungen, Berechnungen oder anderen Unterlagen, so ist einheitlich für alle Bewerber eine angemessene Vergütung festzusetzen.</w:t>
      </w:r>
    </w:p>
    <w:p>
      <w:r>
        <w:t xml:space="preserve">(3) Gesetzliche Gebühren- oder Honorarordnungen und der Urheberrechtsschutz bleiben unberührt.</w:t>
      </w:r>
    </w:p>
    <w:p>
      <w:r>
        <w:rPr>
          <w:color w:val="555555"/>
          <w:sz w:val="17"/>
        </w:rPr>
        <w:t xml:space="preserve">Zitiervorschlag: § 77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