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VgV 2016 — Preisgericht</w:t>
      </w:r>
    </w:p>
    <w:p>
      <w:r>
        <w:rPr>
          <w:color w:val="555555"/>
          <w:sz w:val="18"/>
        </w:rPr>
        <w:t xml:space="preserve">Vergabeverordnung</w:t>
      </w:r>
    </w:p>
    <w:p>
      <w:r>
        <w:rPr>
          <w:color w:val="555555"/>
          <w:sz w:val="18"/>
        </w:rPr>
        <w:t xml:space="preserve">Stand: 10.06.2019 (konsolidierte Textfassung, kein amtliches Inkrafttretensdatum)</w:t>
      </w:r>
    </w:p>
    <w:p>
      <w:r>
        <w:t xml:space="preserve">(1) Das Preisgericht darf nur aus Preisrichtern bestehen, die von den Teilnehmern des Planungswettbewerbs unabhängig sind. Wird von den Wettbewerbsteilnehmern eine bestimmte berufliche Qualifikation verlangt, muss mindestens ein Drittel der Preisrichter über dieselbe oder eine gleichwertige Qualifikation verfügen.</w:t>
      </w:r>
    </w:p>
    <w:p>
      <w:r>
        <w:t xml:space="preserve">(2) Das Preisgericht ist in seinen Entscheidungen und Stellungnahmen unabhängig. Es trifft seine Entscheidungen nur aufgrund von Kriterien, die in der Wettbewerbsbekanntmachung genannt sind. Die Wettbewerbsarbeiten sind ihm anonym vorzulegen. Die Anonymität ist bis zu den Stellungnahmen oder Entscheidungen des Preisgerichts zu wahren.</w:t>
      </w:r>
    </w:p>
    <w:p>
      <w:r>
        <w:t xml:space="preserve">(3) Das Preisgericht erstellt einen Bericht über die Rangfolge der von ihm ausgewählten Wettbewerbsarbeiten, indem es auf die einzelnen Projekte eingeht und seine Bemerkungen sowie noch zu klärende Fragen aufführt. Dieser Bericht ist von den Preisrichtern zu unterzeichnen.</w:t>
      </w:r>
    </w:p>
    <w:p>
      <w:r>
        <w:t xml:space="preserve">(4) Die Teilnehmer können zur Klärung bestimmter Aspekte der Wettbewerbsarbeiten aufgefordert werden, Fragen zu beantworten, die das Preisgericht in seinem Protokoll festzuhalten hat. Der Dialog zwischen Preisrichtern und Teilnehmern ist zu dokumentieren.</w:t>
      </w:r>
    </w:p>
    <w:p>
      <w:r>
        <w:rPr>
          <w:color w:val="555555"/>
          <w:sz w:val="17"/>
        </w:rPr>
        <w:t xml:space="preserve">Zitiervorschlag: § 72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