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VgV 2016 — Beschaffung energieverbrauchsrelevanter Liefer- oder Dienstleistungen</w:t>
      </w:r>
    </w:p>
    <w:p>
      <w:r>
        <w:rPr>
          <w:color w:val="555555"/>
          <w:sz w:val="18"/>
        </w:rPr>
        <w:t xml:space="preserve">Vergabeverordnung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Wenn energieverbrauchsrelevante Waren, technische Geräte oder Ausrüstungen Gegenstand einer Lieferleistung oder wesentliche Voraussetzung zur Ausführung einer Dienstleistung sind (energieverbrauchsrelevante Liefer- oder Dienstleistungen), sind die Anforderungen der Absätze 2 bis 5 zu beachten.[2]</w:t>
      </w:r>
    </w:p>
    <w:p>
      <w:r>
        <w:t xml:space="preserve">(2) In der Leistungsbeschreibung sollen im Hinblick auf die Energieeffizienz insbesondere folgende Anforderungen gestellt werden:</w:t>
      </w:r>
    </w:p>
    <w:p>
      <w:pPr>
        <w:ind w:left="420"/>
      </w:pPr>
      <w:r>
        <w:t xml:space="preserve">1. das höchste Leistungsniveau an Energieeffizienz und,</w:t>
      </w:r>
    </w:p>
    <w:p>
      <w:pPr>
        <w:ind w:left="420"/>
      </w:pPr>
      <w:r>
        <w:t xml:space="preserve">2. soweit vorhanden, die höchste Energieeffizienzklasse im Sinne der Energieverbrauchskennzeichnungsverordnung.</w:t>
      </w:r>
    </w:p>
    <w:p>
      <w:r>
        <w:t xml:space="preserve">(3) In der Leistungsbeschreibung oder an anderer geeigneter Stelle in den Vergabeunterlagen sind von den Bietern folgende Informationen zu fordern:</w:t>
      </w:r>
    </w:p>
    <w:p>
      <w:pPr>
        <w:ind w:left="420"/>
      </w:pPr>
      <w:r>
        <w:t xml:space="preserve">1. konkrete Angaben zum Energieverbrauch, es sei denn, die auf dem Markt angebotenen Waren, technischen Geräte oder Ausrüstungen unterscheiden sich im zulässigen Energieverbrauch nur geringfügig, und</w:t>
      </w:r>
    </w:p>
    <w:p>
      <w:pPr>
        <w:ind w:left="420"/>
      </w:pPr>
      <w:r>
        <w:t xml:space="preserve">2. in geeigneten Fällen</w:t>
      </w:r>
    </w:p>
    <w:p>
      <w:pPr>
        <w:ind w:left="780"/>
      </w:pPr>
      <w:r>
        <w:t xml:space="preserve">a) eine Analyse minimierter Lebenszykluskosten oder</w:t>
      </w:r>
    </w:p>
    <w:p>
      <w:pPr>
        <w:ind w:left="780"/>
      </w:pPr>
      <w:r>
        <w:t xml:space="preserve">b) die Ergebnisse einer Buchstabe a vergleichbaren Methode zur Überprüfung der Wirtschaftlichkeit.</w:t>
      </w:r>
    </w:p>
    <w:p>
      <w:r>
        <w:t xml:space="preserve">(4) Der öffentliche Auftraggeber darf nach Absatz 3 übermittelte Informationen überprüfen und hierzu ergänzende Erläuterungen von den Bietern fordern.</w:t>
      </w:r>
    </w:p>
    <w:p>
      <w:r>
        <w:t xml:space="preserve">(5) Im Rahmen der Ermittlung des wirtschaftlichsten Angebotes ist die anhand der Informationen nach Absatz 3 oder der Ergebnisse einer Überprüfung nach Absatz 4 zu ermittelnde Energieeffizienz als Zuschlagskriterium angemessen zu berücksichtigen.</w:t>
      </w:r>
    </w:p>
    <w:p>
      <w:r>
        <w:t xml:space="preserve">2 § 67 der Vergabeverordnung dient der Umsetzung folgender Richtlinien:</w:t>
      </w:r>
    </w:p>
    <w:p>
      <w:pPr>
        <w:ind w:left="420"/>
      </w:pPr>
      <w:r>
        <w:t xml:space="preserve">– Richtlinie 2010/30/EU des Europäischen Parlaments und des Rates vom 19. Mai 2010 über die Angabe des Verbrauchs an Energie und anderen Ressourcen durch energieverbrauchsrelevante Produkte mittels einheitlicher Etiketten und Produktinformationen (ABl. L 153 vom 18.6.2010, S. 1),</w:t>
      </w:r>
    </w:p>
    <w:p>
      <w:pPr>
        <w:ind w:left="420"/>
      </w:pPr>
      <w:r>
        <w:t xml:space="preserve">– Richtlinie 2012/27/EU des Europäischen Parlaments und des Rates vom 25. Oktober 2012 zur Energieeffizienz, zur Änderung der Richtlinien 2009/125/EG und 2010/30/EU und zur Aufhebung der Richtlinien 2004/8/EG und 2006/32/EG (ABl. L 315 vom 14.11.2012, S. 1).</w:t>
      </w:r>
    </w:p>
    <w:p>
      <w:r>
        <w:rPr>
          <w:color w:val="555555"/>
          <w:sz w:val="17"/>
        </w:rPr>
        <w:t xml:space="preserve">Zitiervorschlag: § 67 VgV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https://recht.nulegal.eu/gesetze/VgV%202016/67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