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VgV 2016 — Öffnung der Interessensbestätigungen, Teilnahmeanträge und Angebote</w:t>
      </w:r>
    </w:p>
    <w:p>
      <w:r>
        <w:rPr>
          <w:color w:val="555555"/>
          <w:sz w:val="18"/>
        </w:rPr>
        <w:t xml:space="preserve">Vergabeverordnung</w:t>
      </w:r>
    </w:p>
    <w:p>
      <w:r>
        <w:rPr>
          <w:color w:val="555555"/>
          <w:sz w:val="18"/>
        </w:rPr>
        <w:t xml:space="preserve">Stand: 01.07.2026 (konsolidierte Textfassung, kein amtliches Inkrafttretensdatum)</w:t>
      </w:r>
    </w:p>
    <w:p>
      <w:r>
        <w:t xml:space="preserve">(1) Der öffentliche Auftraggeber darf vom Inhalt der Interessensbestätigungen, Teilnahmeanträge und Angebote erst nach Ablauf der entsprechenden Fristen Kenntnis nehmen.</w:t>
      </w:r>
    </w:p>
    <w:p>
      <w:r>
        <w:t xml:space="preserve">(2) Die Öffnung der Angebote wird von mindestens zwei Vertretern des öffentlichen Auftraggebers gemeinsam an einem Termin unverzüglich nach Ablauf der Angebotsfrist durchgeführt. Bieter sind nicht zugelassen. Für elektronisch eingereichte Angebote gilt das Vier-Augen-Prinzip nach Satz 1 nicht, sofern technisch sichergestellt ist, dass die Angebote dauerhaft vollständig und unverändert verfügbar sind.</w:t>
      </w:r>
    </w:p>
    <w:p>
      <w:r>
        <w:rPr>
          <w:color w:val="555555"/>
          <w:sz w:val="17"/>
        </w:rPr>
        <w:t xml:space="preserve">Zitiervorschlag: § 55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