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VgV 2016 — Wahrung der Vertraulichkeit</w:t>
      </w:r>
    </w:p>
    <w:p>
      <w:r>
        <w:rPr>
          <w:color w:val="555555"/>
          <w:sz w:val="18"/>
        </w:rPr>
        <w:t xml:space="preserve">Vergabeverordnung</w:t>
      </w:r>
    </w:p>
    <w:p>
      <w:r>
        <w:rPr>
          <w:color w:val="555555"/>
          <w:sz w:val="18"/>
        </w:rPr>
        <w:t xml:space="preserve">Stand: 10.06.2019 (konsolidierte Textfassung, kein amtliches Inkrafttretensdatum)</w:t>
      </w:r>
    </w:p>
    <w:p>
      <w:r>
        <w:t xml:space="preserve">(1) Sofern in dieser Verordnung oder anderen Rechtsvorschriften nichts anderes bestimmt ist, darf der öffentliche Auftraggeber keine von den Unternehmen übermittelten und von diesen als vertraulich gekennzeichneten Informationen weitergeben. Dazu gehören insbesondere Betriebs- und Geschäftsgeheimnisse und die vertraulichen Aspekte der Angebote einschließlich ihrer Anlagen.</w:t>
      </w:r>
    </w:p>
    <w:p>
      <w:r>
        <w:t xml:space="preserve">(2) Bei der gesamten Kommunikation sowie beim Austausch und der Speicherung von Informationen muss der öffentliche Auftraggeber die Integrität der Daten und die Vertraulichkeit der Interessensbekundungen, Interessensbestätigungen, Teilnahmeanträge und Angebote einschließlich ihrer Anlagen gewährleisten. Die Interessensbekundungen, Interessensbestätigungen, Teilnahmeanträge und Angebote einschließlich ihrer Anlagen sowie die Dokumentation über Öffnung und Wertung der Teilnahmeanträge und Angebote sind auch nach Abschluss des Vergabeverfahrens vertraulich zu behandeln.</w:t>
      </w:r>
    </w:p>
    <w:p>
      <w:r>
        <w:t xml:space="preserve">(3) Der öffentliche Auftraggeber kann Unternehmen Anforderungen vorschreiben, die auf den Schutz der Vertraulichkeit der Informationen im Rahmen des Vergabeverfahrens abzielen. Hierzu gehört insbesondere die Abgabe einer Verschwiegenheitserklärung.</w:t>
      </w:r>
    </w:p>
    <w:p>
      <w:r>
        <w:rPr>
          <w:color w:val="555555"/>
          <w:sz w:val="17"/>
        </w:rPr>
        <w:t xml:space="preserve">Zitiervorschlag: § 5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https://recht.nulegal.eu/gesetze/VgV%202016/5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