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VgV 2016 — Markterkundung</w:t>
      </w:r>
    </w:p>
    <w:p>
      <w:r>
        <w:rPr>
          <w:color w:val="555555"/>
          <w:sz w:val="18"/>
        </w:rPr>
        <w:t xml:space="preserve">Vergabeverordnung</w:t>
      </w:r>
    </w:p>
    <w:p>
      <w:r>
        <w:rPr>
          <w:color w:val="555555"/>
          <w:sz w:val="18"/>
        </w:rPr>
        <w:t xml:space="preserve">Stand: 01.07.2026 (konsolidierte Textfassung, kein amtliches Inkrafttretensdatum)</w:t>
      </w:r>
    </w:p>
    <w:p>
      <w:r>
        <w:t xml:space="preserve">(1) Vor der Einleitung eines Vergabeverfahrens darf der öffentliche Auftraggeber Markterkundungen zur Vorbereitung der Auftragsvergabe und zur Unterrichtung der Unternehmen über seine Auftragsvergabepläne und -anforderungen durchführen. Die Markterkundung kann auch soziale und umweltbezogene Aspekte, beispielsweise der Kreislaufwirtschaft, sowie Aspekte der Qualität und Innovation umfassen und auch elektronisch durchgeführt werden.</w:t>
      </w:r>
    </w:p>
    <w:p>
      <w:r>
        <w:t xml:space="preserve">(2) Die Durchführung von Vergabeverfahren lediglich zur Markterkundung und zum Zwecke der Kosten- oder Preisermittlung ist unzulässig.</w:t>
      </w:r>
    </w:p>
    <w:p>
      <w:r>
        <w:rPr>
          <w:color w:val="555555"/>
          <w:sz w:val="17"/>
        </w:rPr>
        <w:t xml:space="preserve">Zitiervorschlag: § 28 VgV 2016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https://recht.nulegal.eu/gesetze/VgV%202016/28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