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VgV 2016 — Vergabe von Bauaufträgen</w:t>
      </w:r>
    </w:p>
    <w:p>
      <w:r>
        <w:rPr>
          <w:color w:val="555555"/>
          <w:sz w:val="18"/>
        </w:rPr>
        <w:t xml:space="preserve">Vergabeverordnung</w:t>
      </w:r>
    </w:p>
    <w:p>
      <w:r>
        <w:rPr>
          <w:color w:val="555555"/>
          <w:sz w:val="18"/>
        </w:rPr>
        <w:t xml:space="preserve">Stand: 08.09.2026 (konsolidierte Textfassung, kein amtliches Inkrafttretensdatum)</w:t>
      </w:r>
    </w:p>
    <w:p>
      <w:r>
        <w:t xml:space="preserve">Für die Vergabe von Bauaufträgen sind Abschnitt 1 und Abschnitt 2, Unterabschnitt 2 anzuwenden. Im Übrigen ist Teil A Abschnitt 2 der Vergabe- und Vertragsordnung für Bauleistungen in der Fassung der Bekanntmachung vom 31. Januar 2019 (BAnz AT 19.02.2019 B2), der zuletzt durch die Bekanntmachung vom 22. Juli 2026 (BAnz AT 24.08.2026 B6) geändert worden ist, anzuwenden. Satz 2 gilt nicht für Planungsleistungen, die als Los eines Bauauftrags vergeben werden; auf ihre Vergabe ist diese Verordnung anzuwenden.</w:t>
      </w:r>
    </w:p>
    <w:p>
      <w:r>
        <w:rPr>
          <w:color w:val="555555"/>
          <w:sz w:val="17"/>
        </w:rPr>
        <w:t xml:space="preserve">Zitiervorschlag: § 2 VgV 2016</w:t>
      </w:r>
    </w:p>
    <w:p>
      <w:r>
        <w:rPr>
          <w:color w:val="555555"/>
          <w:sz w:val="17"/>
        </w:rPr>
        <w:t xml:space="preserve">Quelle: Bundesamt für Justiz, abgerufen 08.09.2026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