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VgV 2016 — Offenes Verfahren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offenen Verfahren fordert der öffentliche Auftraggeber eine unbeschränkte Anzahl von Unternehmen öffentlich zur Abgabe von Angeboten auf. Jedes interessierte Unternehmen kann ein Angebot abgeben.</w:t>
      </w:r>
    </w:p>
    <w:p>
      <w:r>
        <w:t xml:space="preserve">(2) Die Frist für den Eingang der Angebote (Angebotsfrist) beträgt mindestens 35 Tage, gerechnet ab dem Tag nach der Absendung der Auftragsbekanntmachung.</w:t>
      </w:r>
    </w:p>
    <w:p>
      <w:r>
        <w:t xml:space="preserve">(3) Für den Fall, dass eine hinreichend begründete Dringlichkeit die Einhaltung der Frist gemäß Absatz 2 unmöglich macht, kann der öffentliche Auftraggeber eine Frist festlegen, die 15 Tage, gerechnet ab dem Tag nach der Absendung der Auftragsbekanntmachung, nicht unterschreiten darf.</w:t>
      </w:r>
    </w:p>
    <w:p>
      <w:r>
        <w:t xml:space="preserve">(4) Der öffentliche Auftraggeber kann die Frist gemäß Absatz 2 um fünf Tage verkürzen, wenn er die elektronische Übermittlung der Angebote akzeptiert.</w:t>
      </w:r>
    </w:p>
    <w:p>
      <w:r>
        <w:t xml:space="preserve">(5) Der öffentliche Auftraggeber darf von den Bietern nur Aufklärung über das Angebot oder deren Eignung verlangen. Verhandlungen, insbesondere über Änderungen der Angebote oder Preise, sind unzulässig.</w:t>
      </w:r>
    </w:p>
    <w:p>
      <w:r>
        <w:rPr>
          <w:color w:val="555555"/>
          <w:sz w:val="17"/>
        </w:rPr>
        <w:t xml:space="preserve">Zitiervorschlag: § 15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VgV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