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VfGHG (Bayern) — Vereidigung</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weiteren Mitglieder des Verfassungsgerichtshofs leisten beim Präsidenten vor ihrer ersten Amtshandlung folgenden Eid:</w:t>
      </w:r>
    </w:p>
    <w:p>
      <w:r>
        <w:t xml:space="preserve">„Ich schwöre, das Richteramt getreu dem Grundgesetz für die Bundesrepublik Deutschland, getreu der Verfassung des Freistaates Bayern und getreu dem Gesetz auszuüben, nach bestem Wissen und Gewissen ohne Ansehen der Person zu urteilen und nur der Wahrheit und Gerechtigkeit zu dienen, so wahr mir Gott helfe.“</w:t>
      </w:r>
    </w:p>
    <w:p>
      <w:r>
        <w:t xml:space="preserve">(2) Der Eid kann auch ohne religiöse Beteuerungsformel geleistet werden. Erklärt ein Richter, daß er aus Glaubens- oder Gewissensgründen keinen Eid leisten könne, so hat er an Stelle der Worte „ich schwöre“ die Worte „ich gelobe“ zu sprechen oder das Gelöbnis mit einer dem Bekenntnis seiner Religionsgemeinschaft oder der Überzeugung seiner Weltanschauungsgemeinschaft entsprechenden, gleichwertigen Beteuerungsformel einzuleiten.</w:t>
      </w:r>
    </w:p>
    <w:p>
      <w:r>
        <w:t xml:space="preserve">(3) Die Vereidigung der Mitglieder des Verfassungsgerichtshofs gilt für die Dauer ihres Amts. Werden sie für eine weitere Amtszeit wiedergewählt, so ist ihre erneute Vereidigung nicht erforderlich.</w:t>
      </w:r>
    </w:p>
    <w:p>
      <w:r>
        <w:t xml:space="preserve">(4) Über die Vereidigung ist eine Niederschrift aufzunehmen, die vom Präsidenten des Verfassungsgerichtshofs und dem Vereidigten zu unterzeichnen ist.</w:t>
      </w:r>
    </w:p>
    <w:p>
      <w:r>
        <w:rPr>
          <w:color w:val="555555"/>
          <w:sz w:val="17"/>
        </w:rPr>
        <w:t xml:space="preserve">Zitiervorschlag: Art 7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