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VfAusbV — Gegenstand der Berufsausbildung und Ausbildungsrahmenplan</w:t>
      </w:r>
    </w:p>
    <w:p>
      <w:r>
        <w:rPr>
          <w:color w:val="555555"/>
          <w:sz w:val="18"/>
        </w:rPr>
        <w:t xml:space="preserve">Veranstaltungsfachkräfteausbildungsverordnung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VfAusbV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