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VfAusbV — Prüfungsbereich Planen der Veranstaltungsdurchführung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Planen der Veranstaltungsdurchführung soll der Prüfling nachweisen, dass er in der Lage ist,</w:t>
      </w:r>
    </w:p>
    <w:p>
      <w:pPr>
        <w:ind w:left="420"/>
      </w:pPr>
      <w:r>
        <w:t xml:space="preserve">1. Abläufe für das Errichten von Anlagen und Aufbauten zu planen,</w:t>
      </w:r>
    </w:p>
    <w:p>
      <w:pPr>
        <w:ind w:left="420"/>
      </w:pPr>
      <w:r>
        <w:t xml:space="preserve">2. Anlagen und Aufbauten am Veranstaltungsort zu überprüfen,</w:t>
      </w:r>
    </w:p>
    <w:p>
      <w:pPr>
        <w:ind w:left="420"/>
      </w:pPr>
      <w:r>
        <w:t xml:space="preserve">3. die Funktionsfähigkeit von sicherheitstechnischen Einrichtungen zu gewährleisten und</w:t>
      </w:r>
    </w:p>
    <w:p>
      <w:pPr>
        <w:ind w:left="420"/>
      </w:pPr>
      <w:r>
        <w:t xml:space="preserve">4. szenische und technische Gefahren zu erkennen und Maßnahmen zur Vermeidung und Beseitigung der Gefahr zu beschreiben.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17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