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VfAusbV — Prüfungsbereich Bereitstellen der Veranstaltungstechnik</w:t>
      </w:r>
    </w:p>
    <w:p>
      <w:r>
        <w:rPr>
          <w:color w:val="555555"/>
          <w:sz w:val="18"/>
        </w:rPr>
        <w:t xml:space="preserve">Veranstaltungsfachkräfteausbildungsverordnung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Bereitstellen der Veranstaltungstechnik soll der Prüfling nachweisen, dass er in der Lage ist,</w:t>
      </w:r>
    </w:p>
    <w:p>
      <w:pPr>
        <w:ind w:left="420"/>
      </w:pPr>
      <w:r>
        <w:t xml:space="preserve">1. Arbeitsaufträge auszuwerten und Arbeitsschritte festzulegen,</w:t>
      </w:r>
    </w:p>
    <w:p>
      <w:pPr>
        <w:ind w:left="420"/>
      </w:pPr>
      <w:r>
        <w:t xml:space="preserve">2. veranstaltungstechnische Aufbauten und folgende veranstaltungstechnische Anlagen betriebssicher aufzubauen:</w:t>
      </w:r>
    </w:p>
    <w:p>
      <w:pPr>
        <w:ind w:left="780"/>
      </w:pPr>
      <w:r>
        <w:t xml:space="preserve">a) Anlagen der Beleuchtungstechnik,</w:t>
      </w:r>
    </w:p>
    <w:p>
      <w:pPr>
        <w:ind w:left="780"/>
      </w:pPr>
      <w:r>
        <w:t xml:space="preserve">b) Anlagen der Beschallungstechnik oder</w:t>
      </w:r>
    </w:p>
    <w:p>
      <w:pPr>
        <w:ind w:left="780"/>
      </w:pPr>
      <w:r>
        <w:t xml:space="preserve">c) Anlagen der Medien- und Präsentationstechnik,</w:t>
      </w:r>
    </w:p>
    <w:p>
      <w:pPr>
        <w:ind w:left="420"/>
      </w:pPr>
      <w:r>
        <w:t xml:space="preserve">3. die veranstaltungstechnischen Anlagen und Aufbauten einzurichten, deren Sicherheit und Funktionalität zu prüfen und elektrisch in Betrieb zu nehmen und</w:t>
      </w:r>
    </w:p>
    <w:p>
      <w:pPr>
        <w:ind w:left="420"/>
      </w:pPr>
      <w:r>
        <w:t xml:space="preserve">4. die Vorgehensweise zu begründen.</w:t>
      </w:r>
    </w:p>
    <w:p>
      <w:r>
        <w:t xml:space="preserve">(2) Der Prüfling soll eine Arbeitsaufgabe durchführen. Während der Durchführung wird mit ihm ein situatives Fachgespräch über die Arbeitsaufgabe geführt.</w:t>
      </w:r>
    </w:p>
    <w:p>
      <w:r>
        <w:t xml:space="preserve">(3) Die Prüfungszeit beträgt insgesamt 45 Minuten. Das situative Fachgespräch dauert höchstens 15 Minuten.</w:t>
      </w:r>
    </w:p>
    <w:p>
      <w:r>
        <w:rPr>
          <w:color w:val="555555"/>
          <w:sz w:val="17"/>
        </w:rPr>
        <w:t xml:space="preserve">Zitiervorschlag: § 11 VfAusbV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