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VerwAnO</w:t>
      </w:r>
    </w:p>
    <w:p>
      <w:r>
        <w:rPr>
          <w:color w:val="555555"/>
          <w:sz w:val="18"/>
        </w:rPr>
        <w:t xml:space="preserve">Verwahrungsanordnung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Nachgenutzte Grubenbaue sind nach Beendigung der Nachnutzung endgültig zu verwahren. Die §§ 6 bis 11 gelten für die endgültige Verwahrung nachgenutzter Grubenbaue entsprechend mit der Maßgabe, daß in dem gemäß § 5 abzuschließenden Wirtschaftsvertrag festzulegen ist, wer für die Erfüllung der in den §§ 6 bis 11 genannten Aufgaben verantwortlich ist.</w:t>
      </w:r>
    </w:p>
    <w:p>
      <w:r>
        <w:t xml:space="preserve">(2) Soweit im Nachnutzungsvertrag keine abweichenden Vereinbarungen getroffen werden, gilt folgende Regelung:</w:t>
      </w:r>
    </w:p>
    <w:p>
      <w:pPr>
        <w:ind w:left="420"/>
      </w:pPr>
      <w:r>
        <w:t xml:space="preserve">a) Bergschäden, die aus der bisherigen bergbaulichen Tätigkeit entstanden sind und nach dem Beginn der Nachnutzung auftreten, hat der Bergbaubetrieb zu ersetzen.</w:t>
      </w:r>
    </w:p>
    <w:p>
      <w:pPr>
        <w:ind w:left="420"/>
      </w:pPr>
      <w:r>
        <w:t xml:space="preserve">b) Bergschäden, die durch die Nachnutzung der bergbaulichen Anlagen entstanden sind, hat der Nachnutzer zu ersetzen. Sind die Bergschäden durch die Nachnutzung lediglich vergrößert worden, ist der Nachnutzer entsprechend dem Anteil ersatzpflichtig.</w:t>
      </w:r>
    </w:p>
    <w:p>
      <w:pPr>
        <w:ind w:left="420"/>
      </w:pPr>
      <w:r>
        <w:t xml:space="preserve">c) Die endgültige Verwahrung der stillgelegten bergbaulichen Anlagen obliegt dem Nachnutzer. Die §§ 6 bis 11 gelten entsprechend.</w:t>
      </w:r>
    </w:p>
    <w:p>
      <w:pPr>
        <w:ind w:left="420"/>
      </w:pPr>
      <w:r>
        <w:t xml:space="preserve">d) Bergschäden, die aus der endgültigen Verwahrung der stillgelegten bergbaulichen Anlagen entstanden sind, hat der Nachnutzer zu ersetzen.</w:t>
      </w:r>
    </w:p>
    <w:p>
      <w:r>
        <w:rPr>
          <w:color w:val="555555"/>
          <w:sz w:val="17"/>
        </w:rPr>
        <w:t xml:space="preserve">Zitiervorschlag: § 13 VerwAnO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https://recht.nulegal.eu/gesetze/VerwAnO/13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