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VertrV (Bayern) — Sachliche Zuständigkeit im Allgemeinen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nichts anderes bestimmt, obliegt die Vertretung des Freistaates Bayern der allgemeinen Vertretungsbehörde. Allgemeine Vertretungsbehörde ist</w:t>
      </w:r>
    </w:p>
    <w:p>
      <w:r>
        <w:t xml:space="preserve">1. das Staatsministerium der Finanzen und für Heimat,</w:t>
      </w:r>
    </w:p>
    <w:p>
      <w:r>
        <w:t xml:space="preserve">a) wenn Ausgangsbehörde eine oberste Staatsbehörde ist,</w:t>
      </w:r>
    </w:p>
    <w:p>
      <w:r>
        <w:t xml:space="preserve">b) in Entschädigungsverfahren vor dem Bundesgerichtshof mit Ausnahme des Beschwerdeverfahrens, wenn der Freistaat Bayern Beschwerdegegner ist,</w:t>
      </w:r>
    </w:p>
    <w:p>
      <w:r>
        <w:t xml:space="preserve">2. die rechtsfähige Anstalt des öffentlichen Rechts Bayerische Staatsforsten, soweit den Bayerischen Staatsforsten Angelegenheiten des Freistaates Bayern auf der Grundlage des Staatsforstengesetzes übertragen worden sind,</w:t>
      </w:r>
    </w:p>
    <w:p>
      <w:r>
        <w:t xml:space="preserve">3. im Übrigen das Landesamt für Finanzen wie folgt:</w:t>
      </w:r>
    </w:p>
    <w:p>
      <w:r>
        <w:t xml:space="preserve">a) Dienststelle Ansbach für den Regierungsbezirk Mittelfranken,</w:t>
      </w:r>
    </w:p>
    <w:p>
      <w:r>
        <w:t xml:space="preserve">b) Dienststelle Augsburg für den Regierungsbezirk Schwaben und die Landkreise Eichstätt, Landsberg am Lech, Neuburg-Schrobenhausen, Pfaffenhofen und die kreisfreie Stadt Ingolstadt,</w:t>
      </w:r>
    </w:p>
    <w:p>
      <w:r>
        <w:t xml:space="preserve">c) Dienststelle Landshut (Bearbeitungsstelle München) für den Regierungsbezirk Oberbayern mit Ausnahme der in Buchst. b genannten Landkreise und kreisfreien Städte,</w:t>
      </w:r>
    </w:p>
    <w:p>
      <w:r>
        <w:t xml:space="preserve">d) Dienststelle Regensburg für die Regierungsbezirke Niederbayern und Oberpfalz,</w:t>
      </w:r>
    </w:p>
    <w:p>
      <w:r>
        <w:t xml:space="preserve">e) Dienststelle Würzburg für die Regierungsbezirke Unterfranken und Oberfranken.</w:t>
      </w:r>
    </w:p>
    <w:p>
      <w:r>
        <w:t xml:space="preserve">(2) Dem Landesamt für Finanzen – Dienststelle Landshut (Bearbeitungsstelle München) – obliegt die Vertretung für</w:t>
      </w:r>
    </w:p>
    <w:p>
      <w:r>
        <w:t xml:space="preserve">1. alle Rechtsstreitigkeiten, bei denen das Landesamt für Finanzen – Dienststelle Landshut – gemäß § 1 Abs. 5 Satz 1 Nr. 2 der Verordnung über das Landesamt für Finanzen (LfFV) tätig geworden ist,</w:t>
      </w:r>
    </w:p>
    <w:p>
      <w:r>
        <w:t xml:space="preserve">2. alle Rechtsstreitigkeiten vor dem Bundespatentgericht und alle Rechtsstreitigkeiten nach dem Patentgesetz,</w:t>
      </w:r>
    </w:p>
    <w:p>
      <w:r>
        <w:t xml:space="preserve">3. alle Verfahren vor der Schiedsstelle beim Deutschen Patent- und Markenamt und für alle Rechtsstreitigkeiten nach dem Gesetz über Arbeitnehmererfindungen,</w:t>
      </w:r>
    </w:p>
    <w:p>
      <w:r>
        <w:t xml:space="preserve">4. alle Verfahren vor den Kammern für Baulandsachen, wenn der Freistaat Bayern Beteiligter ist (§§ 217 bis 232 BauGB),</w:t>
      </w:r>
    </w:p>
    <w:p>
      <w:r>
        <w:t xml:space="preserve">5. alle Verfahren vor dem Vergabesenat (§§ 171 bis 184 GWB) und für alle bürgerlichen Rechtsstreitigkeiten, für die gemäß § 87 GWB die Landgerichte zuständig sind,</w:t>
      </w:r>
    </w:p>
    <w:p>
      <w:r>
        <w:t xml:space="preserve">6. alle wettbewerbsrechtlichen Rechtsstreitigkeiten nach dem Gesetz gegen den unlauteren Wettbewerb,</w:t>
      </w:r>
    </w:p>
    <w:p>
      <w:r>
        <w:t xml:space="preserve">7. alle urheberrechtlichen, markenrechtlichen, gebrauchsmusterrechtlichen, geschmacksmusterrechtlichen und namensrechtlichen (§ 12 des Bürgerlichen Gesetzbuchs) Rechtsstreitigkeiten einschließlich Domainrechtsstreitigkeiten,</w:t>
      </w:r>
    </w:p>
    <w:p>
      <w:r>
        <w:t xml:space="preserve">8. Entschädigungsverfahren vor dem Landgericht (Entschädigungskammer), vor dem Oberlandesgericht (Entschädigungssenat) und im Beschwerdeverfahren vor dem Bundesgerichtshof (Entschädigungssenat), wenn der Freistaat Bayern Beschwerdegegner ist.</w:t>
      </w:r>
    </w:p>
    <w:p>
      <w:r>
        <w:t xml:space="preserve">(3) Dem Landesamt für Finanzen – Dienststelle Augsburg – obliegt die Vertretung für</w:t>
      </w:r>
    </w:p>
    <w:p>
      <w:r>
        <w:t xml:space="preserve">1. alle Rechtsstreitigkeiten im Zusammenhang mit Verkehrsunfällen staatlicher Kraftfahrzeuge,</w:t>
      </w:r>
    </w:p>
    <w:p>
      <w:r>
        <w:t xml:space="preserve">2. alle Verfahren vor den deutschen und vor ausländischen Gerichten, wenn der Gegner im Inland weder einen Wohnsitz noch seinen gewöhnlichen Aufenthalt hat; das gilt auch für die Vertretung des Freistaates Bayern in Verfahren der Zwangsvollstreckung im Sinne des § 1 Abs. 1 Nr. 11 und entsprechende ausländische Verfahren.</w:t>
      </w:r>
    </w:p>
    <w:p>
      <w:r>
        <w:t xml:space="preserve">Abs. 2 bleibt unberührt.</w:t>
      </w:r>
    </w:p>
    <w:p>
      <w:r>
        <w:t xml:space="preserve">(4) Dem Landesamt für Finanzen – Dienststelle Ansbach – obliegt die Vertretung für</w:t>
      </w:r>
    </w:p>
    <w:p>
      <w:r>
        <w:t xml:space="preserve">1. alle Regressverfahren nach § 37 des Bundesausbildungsförderungsgesetzes,</w:t>
      </w:r>
    </w:p>
    <w:p>
      <w:r>
        <w:t xml:space="preserve">2. alle Unternehmensinsolvenzverfahren,</w:t>
      </w:r>
    </w:p>
    <w:p>
      <w:r>
        <w:t xml:space="preserve">3. alle Zwangsversteigerungs- und Zwangsverwaltungsverfahren nach dem Gesetz über die Zwangsversteigerung und die Zwangsverwaltung und während der Dauer eines solchen Verfahrens für alle damit zusammenhängenden sonstigen Verfahren im Sinne des § 1 Abs. 1 Nr. 11,</w:t>
      </w:r>
    </w:p>
    <w:p>
      <w:r>
        <w:t xml:space="preserve">4. alle gemäß § 5 des Opferentschädigungsgesetzes auf den Freistaat Bayern kraft Gesetzes übergehenden und für alle von ihm auf der Grundlage von § 81a des Bundesversorgungsgesetzes geltend zu machenden Schadensersatzansprüche,</w:t>
      </w:r>
    </w:p>
    <w:p>
      <w:r>
        <w:t xml:space="preserve">5. alle Rechtsstreitigkeiten im Zusammenhang mit Eheaufhebungsverfahren, Kultus- und Schulbaulasten,</w:t>
      </w:r>
    </w:p>
    <w:p>
      <w:r>
        <w:t xml:space="preserve">6. alle Rechtsstreitigkeiten vor den Gerichten der Verwaltungsgerichtsbarkeit nach § 1 Abs. 1 Nr. 3, soweit sich aus diesem Teil nichts Abweichendes ergibt.</w:t>
      </w:r>
    </w:p>
    <w:p>
      <w:r>
        <w:t xml:space="preserve">Satz 1 Nr. 1 und 4 gilt nicht, soweit sich aus Abs. 3 Satz 1 Nr. 2 Abweichendes ergibt. Satz 1 Nr. 6 gilt nicht, soweit sich aus Abs. 1 Satz 2 Nr. 1 Buchst. a Abweichendes ergibt.</w:t>
      </w:r>
    </w:p>
    <w:p>
      <w:r>
        <w:t xml:space="preserve">(5) Abweichend von Abs. 1 Satz 2 Nr. 3 und Abs. 4 Satz 1 Nr. 2 und 3 obliegt dem Landesamt für Finanzen – Dienststelle Würzburg – die Vertretung für alle Rechtsstreitigkeiten, in denen das Landesamt für Finanzen – Dienststelle Würzburg – gemäß § 1 Abs. 5 Satz 1 Nr. 3 LfFV tätig geworden ist.</w:t>
      </w:r>
    </w:p>
    <w:p>
      <w:r>
        <w:t xml:space="preserve">(6) Vorbehaltlich des Abs. 3 Satz 1 Nr. 2 ist in Regressverfahren nach § 7 des Unterhaltsvorschussgesetzes abweichend von Abs. 1 Satz 2 Nr. 3 für den Regierungsbezirk Niederbayern die Dienststelle Landshut (Bearbeitungsstelle München) und für den Regierungsbezirk Oberpfalz die Dienststelle Ansbach des Landesamtes für Finanzen zuständig.</w:t>
      </w:r>
    </w:p>
    <w:p>
      <w:r>
        <w:t xml:space="preserve">(7) Für die Zwecke dieser Verordnung gelten Dienststellen des Landesamts für Finanzen, soweit ihnen die Vertretung obliegt, als Behörden im Sinne des § 18 ZPO. Im Falle der Dienststelle Landshut gilt hiervon abweichend für die Zwecke dieser Verordnung die Bearbeitungsstelle München, soweit ihr die Vertretung obliegt, als Behörde im Sinne des § 18 ZPO.</w:t>
      </w:r>
    </w:p>
    <w:p>
      <w:r>
        <w:rPr>
          <w:color w:val="555555"/>
          <w:sz w:val="17"/>
        </w:rPr>
        <w:t xml:space="preserve">Zitiervorschlag: § 2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