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VertrGebErstG — Designsachen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Designsachen steht der Gebührensatz wie folgt zu:</w:t>
      </w:r>
    </w:p>
    <w:p>
      <w:pPr>
        <w:ind w:left="420"/>
      </w:pPr>
      <w:r>
        <w:t xml:space="preserve">1. im Eintragungsverfahren: zu 10/10,</w:t>
      </w:r>
    </w:p>
    <w:p>
      <w:pPr>
        <w:ind w:left="420"/>
      </w:pPr>
      <w:r>
        <w:t xml:space="preserve">2. im Beschwerdeverfahren gegen die Versagung der Eintragung: zu 13/10,</w:t>
      </w:r>
    </w:p>
    <w:p>
      <w:pPr>
        <w:ind w:left="420"/>
      </w:pPr>
      <w:r>
        <w:t xml:space="preserve">3. im Nichtigkeitsverfahren: zu 15/10,</w:t>
      </w:r>
    </w:p>
    <w:p>
      <w:pPr>
        <w:ind w:left="420"/>
      </w:pPr>
      <w:r>
        <w:t xml:space="preserve">4. im Beschwerdeverfahren gegen eine Entscheidung über den Antrag auf Feststellung oder Erklärung der Nichtigkeit: zu 20/10,</w:t>
      </w:r>
    </w:p>
    <w:p>
      <w:pPr>
        <w:ind w:left="420"/>
      </w:pPr>
      <w:r>
        <w:t xml:space="preserve">5. in anderen Beschwerdeverfahren: zu 3/10.</w:t>
      </w:r>
    </w:p>
    <w:p>
      <w:r>
        <w:rPr>
          <w:color w:val="555555"/>
          <w:sz w:val="17"/>
        </w:rPr>
        <w:t xml:space="preserve">Zitiervorschlag: § 6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