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VertrGebErstG — Gebührensatz</w:t>
      </w:r>
    </w:p>
    <w:p>
      <w:r>
        <w:rPr>
          <w:color w:val="555555"/>
          <w:sz w:val="18"/>
        </w:rPr>
        <w:t xml:space="preserve">Vertretungsgebühren-Erstattungsgesetz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In Verfahren vor dem Deutschen Patent- und Markenamt und dem Bundespatentgericht beträgt der Gebührensatz 360 Euro. Dieser steht der beigeordneten Vertretung nach Maßgabe der §§ 3 bis 11 als Verfahrensgebühr zu.</w:t>
      </w:r>
    </w:p>
    <w:p>
      <w:r>
        <w:rPr>
          <w:color w:val="555555"/>
          <w:sz w:val="17"/>
        </w:rPr>
        <w:t xml:space="preserve">Zitiervorschlag: § 2 VertrGebErstG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https://recht.nulegal.eu/gesetze/VertrGebErstG/2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