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VertrGebErstG — Verfahren vor dem Bundesgerichtshof</w:t>
      </w:r>
    </w:p>
    <w:p>
      <w:r>
        <w:rPr>
          <w:color w:val="555555"/>
          <w:sz w:val="18"/>
        </w:rPr>
        <w:t xml:space="preserve">Vertretungsgebühren-Erstattungsgesetz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In Verfahren vor dem Bundesgerichtshof werden der beigeordneten Vertretung Gebühren und Auslagen in entsprechender Anwendung der Vorschriften des Rechtsanwaltsvergütungsgesetzes, die für die Vergütung bei Prozesskostenhilfe gelten, erstattet.</w:t>
      </w:r>
    </w:p>
    <w:p>
      <w:r>
        <w:rPr>
          <w:color w:val="555555"/>
          <w:sz w:val="17"/>
        </w:rPr>
        <w:t xml:space="preserve">Zitiervorschlag: § 14 VertrGebErstG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https://recht.nulegal.eu/gesetze/VertrGebErstG/14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