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VertrGebErstG — Gegenstand des Gesetzes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der Bewilligung von Verfahrenskostenhilfe werden der beigeordneten Vertretung in den folgenden Sachen die Gebühren und Auslagen nach Maßgabe dieses Gesetzes erstattet:</w:t>
      </w:r>
    </w:p>
    <w:p>
      <w:pPr>
        <w:ind w:left="420"/>
      </w:pPr>
      <w:r>
        <w:t xml:space="preserve">1. in Patentsachen,</w:t>
      </w:r>
    </w:p>
    <w:p>
      <w:pPr>
        <w:ind w:left="420"/>
      </w:pPr>
      <w:r>
        <w:t xml:space="preserve">2. in Gebrauchsmustersachen,</w:t>
      </w:r>
    </w:p>
    <w:p>
      <w:pPr>
        <w:ind w:left="420"/>
      </w:pPr>
      <w:r>
        <w:t xml:space="preserve">3. in Markensachen,</w:t>
      </w:r>
    </w:p>
    <w:p>
      <w:pPr>
        <w:ind w:left="420"/>
      </w:pPr>
      <w:r>
        <w:t xml:space="preserve">4. in Designsachen,</w:t>
      </w:r>
    </w:p>
    <w:p>
      <w:pPr>
        <w:ind w:left="420"/>
      </w:pPr>
      <w:r>
        <w:t xml:space="preserve">5. in Topographieschutzsachen und</w:t>
      </w:r>
    </w:p>
    <w:p>
      <w:pPr>
        <w:ind w:left="420"/>
      </w:pPr>
      <w:r>
        <w:t xml:space="preserve">6. in Sortenschutzsachen.</w:t>
      </w:r>
    </w:p>
    <w:p>
      <w:r>
        <w:rPr>
          <w:color w:val="555555"/>
          <w:sz w:val="17"/>
        </w:rPr>
        <w:t xml:space="preserve">Zitiervorschlag: § 1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