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VertrFPrV — Inhalt der Prüfung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„Selbstmanagement im Vertrieb sicherstellen“ nach § 4,</w:t>
      </w:r>
    </w:p>
    <w:p>
      <w:pPr>
        <w:ind w:left="420"/>
      </w:pPr>
      <w:r>
        <w:t xml:space="preserve">2. „Operative Tätigkeiten im Vertrieb durchführen“ nach § 5 sowie</w:t>
      </w:r>
    </w:p>
    <w:p>
      <w:pPr>
        <w:ind w:left="420"/>
      </w:pPr>
      <w:r>
        <w:t xml:space="preserve">3. „Kundenorientierte Kommunikation im Vertrieb gestalten“ nach § 6.</w:t>
      </w:r>
    </w:p>
    <w:p>
      <w:r>
        <w:rPr>
          <w:color w:val="555555"/>
          <w:sz w:val="17"/>
        </w:rPr>
        <w:t xml:space="preserve">Zitiervorschlag: § 3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