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VertrBMinFSFJAnO</w:t>
      </w:r>
    </w:p>
    <w:p>
      <w:r>
        <w:rPr>
          <w:color w:val="555555"/>
          <w:sz w:val="18"/>
        </w:rPr>
        <w:t xml:space="preserve">Anordnung über die Vertretung des Bundes bei Klagen aus dem Beamtenverhältnis im Geschäftsbereich des Bundesministeriums für Familie, Senioren, Frauen und Jugend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Bundesministerium für Familie, Senioren, Frauen und Jugend</w:t>
      </w:r>
    </w:p>
    <w:p>
      <w:r>
        <w:rPr>
          <w:color w:val="555555"/>
          <w:sz w:val="17"/>
        </w:rPr>
        <w:t xml:space="preserve">Zitiervorschlag: Schlußformel VertrBMinFSFJAnO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https://recht.nulegal.eu/gesetze/VertrBMinFSFJAnO/schlussformel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