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VertLastÄndG — Inkrafttreten</w:t>
      </w:r>
    </w:p>
    <w:p>
      <w:r>
        <w:rPr>
          <w:color w:val="555555"/>
          <w:sz w:val="18"/>
        </w:rPr>
        <w:t xml:space="preserve">Verteidigungslastenzuständigkeitsänderungsgesetz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Januar 2003 für die Länder Baden-Württemberg, Berlin, Brandenburg, Bremen, Hamburg, Mecklenburg-Vorpommern, Nordrhein-Westfalen, Rheinland-Pfalz, Saarland, Sachsen, Sachsen-Anhalt, Schleswig-Holstein und Thüringen, am 1. Januar 2005 für die Länder Bayern, Hessen und Niedersachsen in Kraft.</w:t>
      </w:r>
    </w:p>
    <w:p>
      <w:r>
        <w:rPr>
          <w:color w:val="555555"/>
          <w:sz w:val="17"/>
        </w:rPr>
        <w:t xml:space="preserve">Zitiervorschlag: Art 8 VertLastÄndG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https://recht.nulegal.eu/gesetze/VertLast%C3%84ndG/8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