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VerstromG 3</w:t>
      </w:r>
    </w:p>
    <w:p>
      <w:r>
        <w:rPr>
          <w:color w:val="555555"/>
          <w:sz w:val="18"/>
        </w:rPr>
        <w:t xml:space="preserve">Drittes Verstromungsgesetz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(Inkrafttreten)</w:t>
      </w:r>
    </w:p>
    <w:p>
      <w:r>
        <w:rPr>
          <w:color w:val="555555"/>
          <w:sz w:val="17"/>
        </w:rPr>
        <w:t xml:space="preserve">Zitiervorschlag: § 19 VerstromG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https://recht.nulegal.eu/gesetze/VerstromG%203/19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