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VerstromG 1</w:t>
      </w:r>
    </w:p>
    <w:p>
      <w:r>
        <w:rPr>
          <w:color w:val="555555"/>
          <w:sz w:val="18"/>
        </w:rPr>
        <w:t xml:space="preserve">Gesetz zur Förderung der Verwendung von Steinkohle in 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VerstromG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