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VerstV 2003 — Anwendung bei grenzüberschreitender Dienstleistungserbringung</w:t>
      </w:r>
    </w:p>
    <w:p>
      <w:r>
        <w:rPr>
          <w:color w:val="555555"/>
          <w:sz w:val="18"/>
        </w:rPr>
        <w:t xml:space="preserve">Versteigererverordnung</w:t>
      </w:r>
    </w:p>
    <w:p>
      <w:r>
        <w:rPr>
          <w:color w:val="555555"/>
          <w:sz w:val="18"/>
        </w:rPr>
        <w:t xml:space="preserve">Stand: 10.06.2019 (konsolidierte Textfassung, kein amtliches Inkrafttretensdatum)</w:t>
      </w:r>
    </w:p>
    <w:p>
      <w:r>
        <w:t xml:space="preserve">(1) Üben Gewerbetreibende von einer Niederlassung in einem anderen Mitgliedstaat der Europäischen Union oder einem anderen Vertragsstaat des Abkommens über den Europäischen Wirtschaftsraum aus im Geltungsbereich dieser Verordnung vorübergehend selbständig eine gewerbsmäßige Tätigkeit als Versteigerer aus, sind die §§ 2 bis 10 insoweit nicht anwendbar. § 4 Absatz 2 der Gewerbeordnung gilt entsprechend.</w:t>
      </w:r>
    </w:p>
    <w:p>
      <w:r>
        <w:t xml:space="preserve">(2) Die §§ 8 und 10 Absatz 1 Nummer 7 und 8, jeweils auch in Verbindung mit § 10 Absatz 2 bis 4, sind auch anzuwenden, wenn im Inland niedergelassene Gewerbetreibende die Dienstleistungsfreiheit in einem anderen Mitgliedstaat der Europäischen Union oder einem anderen Vertragsstaat des Abkommens über den Europäischen Wirtschaftsraum in Anspruch nehmen und dort vorübergehend selbständig eine gewerbsmäßige Tätigkeit als Versteigerer ausüben.</w:t>
      </w:r>
    </w:p>
    <w:p>
      <w:r>
        <w:rPr>
          <w:color w:val="555555"/>
          <w:sz w:val="17"/>
        </w:rPr>
        <w:t xml:space="preserve">Zitiervorschlag: § 11 VerstV 2003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https://recht.nulegal.eu/gesetze/VerstV%202003/11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