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VerstV 2003 — Straftaten und Ordnungswidrigkeiten</w:t>
      </w:r>
    </w:p>
    <w:p>
      <w:r>
        <w:rPr>
          <w:color w:val="555555"/>
          <w:sz w:val="18"/>
        </w:rPr>
        <w:t xml:space="preserve">Versteigererverordnung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Ordnungswidrig im Sinne des § 144 Absatz 2 Nummer 1b der Gewerbeordnung handelt, wer vorsätzlich oder fahrlässig</w:t>
      </w:r>
    </w:p>
    <w:p>
      <w:pPr>
        <w:ind w:left="420"/>
      </w:pPr>
      <w:r>
        <w:t xml:space="preserve">1. entgegen § 1 Satz 1 ohne Vertrag in Textform versteigert,</w:t>
      </w:r>
    </w:p>
    <w:p>
      <w:pPr>
        <w:ind w:left="420"/>
      </w:pPr>
      <w:r>
        <w:t xml:space="preserve">2. entgegen § 2 Abs. 1 Satz 1 ein Verzeichnis nicht, nicht richtig, nicht vollständig, nicht in der vorgeschriebenen Weise oder nicht rechtzeitig anfertigt,</w:t>
      </w:r>
    </w:p>
    <w:p>
      <w:pPr>
        <w:ind w:left="420"/>
      </w:pPr>
      <w:r>
        <w:t xml:space="preserve">3. entgegen § 3 Abs. 1 Satz 1 eine Anzeige nicht, nicht richtig, nicht vollständig, nicht in der vorgeschriebenen Weise oder nicht rechtzeitig erstattet,</w:t>
      </w:r>
    </w:p>
    <w:p>
      <w:pPr>
        <w:ind w:left="420"/>
      </w:pPr>
      <w:r>
        <w:t xml:space="preserve">4. entgegen § 3 Abs. 3 Satz 1 eine neue Versteigerung beginnt,</w:t>
      </w:r>
    </w:p>
    <w:p>
      <w:pPr>
        <w:ind w:left="420"/>
      </w:pPr>
      <w:r>
        <w:t xml:space="preserve">5. entgegen § 3 Abs. 4 Satz 1 eine Unterlage oder eine Information nicht oder nicht rechtzeitig herausgibt, eine Vorabbesichtigung nicht oder nicht rechtzeitig ermöglicht oder einen Nachweis nicht oder nicht rechtzeitig führt,</w:t>
      </w:r>
    </w:p>
    <w:p>
      <w:pPr>
        <w:ind w:left="420"/>
      </w:pPr>
      <w:r>
        <w:t xml:space="preserve">6. (weggefallen)</w:t>
      </w:r>
    </w:p>
    <w:p>
      <w:pPr>
        <w:ind w:left="420"/>
      </w:pPr>
      <w:r>
        <w:t xml:space="preserve">7. entgegen § 8 Abs. 1 Satz 1 oder 2 eine Aufzeichnung nicht, nicht richtig, nicht vollständig, nicht in der vorgeschriebenen Weise oder nicht rechtzeitig macht oder</w:t>
      </w:r>
    </w:p>
    <w:p>
      <w:pPr>
        <w:ind w:left="420"/>
      </w:pPr>
      <w:r>
        <w:t xml:space="preserve">8. entgegen § 8 Abs. 2 Satz 1 eine Aufzeichnung, eine Unterlage oder einen Beleg nicht oder nicht mindestens drei Jahre aufbewahrt.</w:t>
      </w:r>
    </w:p>
    <w:p>
      <w:r>
        <w:t xml:space="preserve">(2) Ordnungswidrig im Sinne des § 145 Abs. 2 Nr. 8 der Gewerbeordnung handelt, wer vorsätzlich oder fahrlässig eine in Absatz 1 bezeichnete Handlung in Ausübung eines Reisegewerbes begeht.</w:t>
      </w:r>
    </w:p>
    <w:p>
      <w:r>
        <w:t xml:space="preserve">(3) Ordnungswidrig im Sinne des § 146 Abs. 2 Nr. 11 der Gewerbeordnung handelt, wer vorsätzlich oder fahrlässig eine in Absatz 1 bezeichnete Handlung in Ausübung eines Messe-, Ausstellungs- oder Marktgewerbes begeht.</w:t>
      </w:r>
    </w:p>
    <w:p>
      <w:r>
        <w:t xml:space="preserve">(4) Wer durch eine in Absatz 1 bezeichnete Handlung Leben oder Gesundheit eines anderen oder fremde Sachen von bedeutendem Wert gefährdet, ist nach § 148 Nr. 2 der Gewerbeordnung strafbar.</w:t>
      </w:r>
    </w:p>
    <w:p>
      <w:r>
        <w:rPr>
          <w:color w:val="555555"/>
          <w:sz w:val="17"/>
        </w:rPr>
        <w:t xml:space="preserve">Zitiervorschlag: § 10 VerstV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https://recht.nulegal.eu/gesetze/VerstV%202003/10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