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VersorgLErstV</w:t>
      </w:r>
    </w:p>
    <w:p>
      <w:r>
        <w:rPr>
          <w:color w:val="555555"/>
          <w:sz w:val="18"/>
        </w:rPr>
        <w:t xml:space="preserve">Versorgungslast-Erstattungsverordnung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292a des Sechsten Buches Sozialgesetzbuch, der durch Artikel 1 des Gesetzes vom 25. Juli 1991 (BGBl. I S. 1606) eingefügt worden ist, verordnet der Bundesminister für Arbeit und Sozialordnung im Einvernehmen mit dem Bundesminister des Innern und dem Bundesminister der Finanzen:</w:t>
      </w:r>
    </w:p>
    <w:p>
      <w:r>
        <w:rPr>
          <w:color w:val="555555"/>
          <w:sz w:val="17"/>
        </w:rPr>
        <w:t xml:space="preserve">Zitiervorschlag: Eingangsformel VersorgLErstV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https://recht.nulegal.eu/gesetze/VersorgLErstV/eingangsformel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