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VersoG (Bayern) — Inkrafttreten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Dieses Gesetz tritt am 1. Januar 1995 in Kraft.</w:t>
      </w:r>
    </w:p>
    <w:p>
      <w:r>
        <w:t xml:space="preserve">(2) Abweichend von Abs. 1 treten</w:t>
      </w:r>
    </w:p>
    <w:p>
      <w:r>
        <w:t xml:space="preserve">Art. 6 Abs. 3 Satz 6, Art. 8 Abs. 1 Satz 2, Art. 25, 26, 46 Nrn. 3, 4, 6, 7, 9, 11, 13, 14, 15 und 16, Art. 49 Abs. 5 und 7</w:t>
      </w:r>
    </w:p>
    <w:p>
      <w:r>
        <w:t xml:space="preserve">am 1. Juli 1994 in Kraft.</w:t>
      </w:r>
    </w:p>
    <w:p>
      <w:r>
        <w:t xml:space="preserve">[Amtl. Anm.:] Diese Vorschrift betrifft das Inkrafttreten des Gesetzes in der ursprünglichen Fassung vom 25. Juni 1994 (GVBl S. 466). Der Zeitpunkt des Inkrafttretens der späteren Änderungen ergibt sich aus den jeweiligen Änderungsgesetzen.</w:t>
      </w:r>
    </w:p>
    <w:p>
      <w:r>
        <w:t xml:space="preserve">[Amtl. Anm.:] Diese Vorschrift betrifft das Inkrafttreten des Gesetzes in der ursprünglichen Fassung vom 25. Juni 1994 (GVBl S. 466). Der Zeitpunkt des Inkrafttretens der späteren Änderungen ergibt sich aus den jeweiligen Änderungsgesetzen.</w:t>
      </w:r>
    </w:p>
    <w:p>
      <w:r>
        <w:rPr>
          <w:color w:val="555555"/>
          <w:sz w:val="17"/>
        </w:rPr>
        <w:t xml:space="preserve">Zitiervorschlag: Art 57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