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VersoG (Bayern) — Ausschüsse</w:t>
      </w:r>
    </w:p>
    <w:p>
      <w:r>
        <w:rPr>
          <w:color w:val="555555"/>
          <w:sz w:val="18"/>
        </w:rPr>
        <w:t xml:space="preserve">Gesetz über das öffentliche Versorgungswesen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Verwaltungsrat kann nach Maßgabe der Satzung aus seiner Mitte einen Verwaltungsausschuss und weitere Ausschüsse bilden. Der Verwaltungsrat gibt den Ausschüssen eine Geschäftsordnung. Die Satzung kann vorsehen, dass der Verwaltungsausschuss über den Ablauf seiner Amtszeit hinaus bis zu seiner Neubildung, längstens zwölf Monate, seine Aufgaben wahrnimmt.</w:t>
      </w:r>
    </w:p>
    <w:p>
      <w:r>
        <w:t xml:space="preserve">(2) Der Verwaltungsausschuss berät die Entscheidungen des Verwaltungsrats vor; er kann Beschlussempfehlungen aussprechen. Der Verwaltungsrat kann dem Verwaltungsausschuss und den weiteren Ausschüssen nach Maßgabe der Satzung alle Angelegenheiten, mit Ausnahme der in Art. 4 Abs. 1 genannten, zur Entscheidung oder Wahrnehmung übertragen.</w:t>
      </w:r>
    </w:p>
    <w:p>
      <w:r>
        <w:t xml:space="preserve">(3) Für den Verwaltungsausschuss und die weiteren Ausschüsse gelten Art. 3 Abs. 3 bis 6 entsprechend.</w:t>
      </w:r>
    </w:p>
    <w:p>
      <w:r>
        <w:rPr>
          <w:color w:val="555555"/>
          <w:sz w:val="17"/>
        </w:rPr>
        <w:t xml:space="preserve">Zitiervorschlag: Art 5 VersoG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https://recht.nulegal.eu/gesetze/VersoG/5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