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VersoG (Bayern) — Datenübermittlung</w:t>
      </w:r>
    </w:p>
    <w:p>
      <w:r>
        <w:rPr>
          <w:color w:val="555555"/>
          <w:sz w:val="18"/>
        </w:rPr>
        <w:t xml:space="preserve">Gesetz über das öffentliche Versorgungswesen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Bayerische Ingenieurekammer-Bau übermittelt der Bayerischen Ingenieurversorgung-Bau Namen, Geburtsdatum, Anschrift sowie Beginn und Ende der Kammermitgliedschaft der in ihr Mitgliederverzeichnis eingetragenen Ingenieure, sofern dies für die Mitgliedschaft der Betroffenen bei der Bayerischen Ingenieurversorgung-Bau von Bedeutung sein kann.</w:t>
      </w:r>
    </w:p>
    <w:p>
      <w:r>
        <w:t xml:space="preserve">(2) Die Hochschulen und Lehreinrichtungen übermitteln der Bayerischen Ingenieurversorgung-Bau Namen, Geburtsdatum, Anschrift und Datum des Studienabschlusses der Absolventen eines in Art. 36 Abs. 2 Nr. 2 genannten Studiengangs.</w:t>
      </w:r>
    </w:p>
    <w:p>
      <w:r>
        <w:t xml:space="preserve">(3) Die Psychotherapeutenkammer Bayern übermittelt der Bayerischen Ingenieurversorgung-Bau mit Psychotherapeutenversorgung Namen, Geburtsdatum, Anschrift, Beginn und Ende der Kammermitgliedschaft sowie die Dauer der jeweiligen Berufsausübungsform ihrer Mitglieder, sofern dies für deren Mitgliedschaft von Bedeutung sein kann.</w:t>
      </w:r>
    </w:p>
    <w:p>
      <w:r>
        <w:rPr>
          <w:color w:val="555555"/>
          <w:sz w:val="17"/>
        </w:rPr>
        <w:t xml:space="preserve">Zitiervorschlag: Art 37 VersoG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https://recht.nulegal.eu/gesetze/VersoG/37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