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VersoG (Bayern) — Bayerische Ärzteversorgung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Pflichtmitglied der Bayerischen Ärzteversorgung ist, wer</w:t>
      </w:r>
    </w:p>
    <w:p>
      <w:r>
        <w:t xml:space="preserve">1. nicht berufsunfähig ist,</w:t>
      </w:r>
    </w:p>
    <w:p>
      <w:r>
        <w:t xml:space="preserve">2. zur Ausübung einer Tätigkeit als Arzt, Zahnarzt oder Tierarzt berechtigt ist und</w:t>
      </w:r>
    </w:p>
    <w:p>
      <w:r>
        <w:t xml:space="preserve">3. im Freistaat Bayern eine berufliche Tätigkeit ausübt, bei der ärztliche, zahnärztliche oder tierärztliche Fachkenntnisse angewendet oder verwertet werden.</w:t>
      </w:r>
    </w:p>
    <w:p>
      <w:r>
        <w:rPr>
          <w:color w:val="555555"/>
          <w:sz w:val="17"/>
        </w:rPr>
        <w:t xml:space="preserve">Zitiervorschlag: Art 33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