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Verschollene die Todeserklärung überlebt, so kann er oder der Staatsanwalt ihre Aufhebung beantragen.</w:t>
      </w:r>
    </w:p>
    <w:p>
      <w:r>
        <w:t xml:space="preserve">(2) Der Antrag ist bei dem Amtsgericht zu stellen, bei dem das Aufgebotsverfahren anhängig gewesen oder an welches die Sache abgegeben worden ist.</w:t>
      </w:r>
    </w:p>
    <w:p>
      <w:r>
        <w:rPr>
          <w:color w:val="555555"/>
          <w:sz w:val="17"/>
        </w:rPr>
        <w:t xml:space="preserve">Zitiervorschlag: § 30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