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Anhang 3 VersatzV — Untersuchungsmethoden - Eluate</w:t>
      </w:r>
    </w:p>
    <w:p>
      <w:r>
        <w:rPr>
          <w:color w:val="555555"/>
          <w:sz w:val="18"/>
        </w:rPr>
        <w:t xml:space="preserve">Versatzverordnung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2002, 2842</w:t>
      </w:r>
    </w:p>
    <w:p>
      <w:r>
        <w:rPr>
          <w:rFonts w:ascii="Courier New" w:hAnsi="Courier New"/>
          <w:sz w:val="17"/>
        </w:rPr>
        <w:t xml:space="preserve">Untersuchungsparameter    Verfahrenshinweise    Norm    Ausgabe der Norm</w:t>
      </w:r>
    </w:p>
    <w:p>
      <w:r>
        <w:rPr>
          <w:rFonts w:ascii="Courier New" w:hAnsi="Courier New"/>
          <w:sz w:val="17"/>
        </w:rPr>
        <w:t xml:space="preserve">pH-Wert    Deutsche Einheitsverfahren zur Wasser-, Abwasser- und Schlammuntersuchung -Physikalische und physikalisch-chemische Kenngrößen (Gruppe C) Bestimmung des pH-Wertes (C5)    DIN 38404, Teil 5    Januar 1984</w:t>
      </w:r>
    </w:p>
    <w:p>
      <w:r>
        <w:rPr>
          <w:rFonts w:ascii="Courier New" w:hAnsi="Courier New"/>
          <w:sz w:val="17"/>
        </w:rPr>
        <w:t xml:space="preserve">Elektrische Leitfähigkeit    Deutsche Einheitsverfahren zur Wasser-, Abwasser- und Schlammuntersuchung Wasserbeschaffenheit -Bestimmung der elektrischen Leitfähigkeit    DIN EN 27888    November 1993</w:t>
      </w:r>
    </w:p>
    <w:p>
      <w:r>
        <w:rPr>
          <w:rFonts w:ascii="Courier New" w:hAnsi="Courier New"/>
          <w:sz w:val="17"/>
        </w:rPr>
        <w:t xml:space="preserve">Gesamttrockenrückstand    Deutsche Einheitsverfahren zur Wasser-, Abwasser- und Schlammuntersuchung Summarische Wirkungs- und Stoffkenngrößen (Gruppe H) - Bestimmung des Gesamttrockenrückstandes, des Filtertrockenrückstandes und des Glührückstandes (H1)    DIN 38409, Teil 1    Januar 1987</w:t>
      </w:r>
    </w:p>
    <w:p>
      <w:r>
        <w:rPr>
          <w:rFonts w:ascii="Courier New" w:hAnsi="Courier New"/>
          <w:sz w:val="17"/>
        </w:rPr>
        <w:t xml:space="preserve">Cyanid, gesamt    Deutsche Einheitsverfahren zur Wasser-, Abwasser- und Schlammuntersuchung Anionen (Gruppe D) -Bestimmung der Cyanide (D13) Spektralphotometrie    DIN 38405, Teil 13    Februar 1981</w:t>
      </w:r>
    </w:p>
    <w:p>
      <w:r>
        <w:rPr>
          <w:rFonts w:ascii="Courier New" w:hAnsi="Courier New"/>
          <w:sz w:val="17"/>
        </w:rPr>
        <w:t xml:space="preserve">E DIN ISO 11262    Juni 1995</w:t>
      </w:r>
    </w:p>
    <w:p>
      <w:r>
        <w:rPr>
          <w:rFonts w:ascii="Courier New" w:hAnsi="Courier New"/>
          <w:sz w:val="17"/>
        </w:rPr>
        <w:t xml:space="preserve">E DIN ISO 14403    Mai 1998</w:t>
      </w:r>
    </w:p>
    <w:p>
      <w:r>
        <w:rPr>
          <w:rFonts w:ascii="Courier New" w:hAnsi="Courier New"/>
          <w:sz w:val="17"/>
        </w:rPr>
        <w:t xml:space="preserve">Cyanid, leicht freisetzbar    DIN 38405, Teil 13    Februar 1981</w:t>
      </w:r>
    </w:p>
    <w:p>
      <w:r>
        <w:rPr>
          <w:rFonts w:ascii="Courier New" w:hAnsi="Courier New"/>
          <w:sz w:val="17"/>
        </w:rPr>
        <w:t xml:space="preserve">DIN 38405, Teil 14    Dezember 1988</w:t>
      </w:r>
    </w:p>
    <w:p>
      <w:r>
        <w:rPr>
          <w:rFonts w:ascii="Courier New" w:hAnsi="Courier New"/>
          <w:sz w:val="17"/>
        </w:rPr>
        <w:t xml:space="preserve">Arsen    Wasserbeschaffenheit - Bestimmung von Arsen mit AAS-Hydridverfahren    DIN EN ISO 11969    November 1996</w:t>
      </w:r>
    </w:p>
    <w:p>
      <w:r>
        <w:rPr>
          <w:rFonts w:ascii="Courier New" w:hAnsi="Courier New"/>
          <w:sz w:val="17"/>
        </w:rPr>
        <w:t xml:space="preserve">Blei    Deutsche Einheitsverfahren zur Wasser-, Abwasser- und Schlammuntersuchung Kationen (Gruppe D)- Bestimmung mittels AAS- Bestimmung mittels ICP-AES    DIN 34806, Teil 6    Juli 1998</w:t>
      </w:r>
    </w:p>
    <w:p>
      <w:r>
        <w:rPr>
          <w:rFonts w:ascii="Courier New" w:hAnsi="Courier New"/>
          <w:sz w:val="17"/>
        </w:rPr>
        <w:t xml:space="preserve">Cadmium    DIN EN ISO 5961    Mai 1995</w:t>
      </w:r>
    </w:p>
    <w:p>
      <w:r>
        <w:rPr>
          <w:rFonts w:ascii="Courier New" w:hAnsi="Courier New"/>
          <w:sz w:val="17"/>
        </w:rPr>
        <w:t xml:space="preserve">Chrom, gesamt    DIN EN 1233    August 1996</w:t>
      </w:r>
    </w:p>
    <w:p>
      <w:r>
        <w:rPr>
          <w:rFonts w:ascii="Courier New" w:hAnsi="Courier New"/>
          <w:sz w:val="17"/>
        </w:rPr>
        <w:t xml:space="preserve">Chromat (Cr VI)    DIN EN ISO 10304-3    November 1997</w:t>
      </w:r>
    </w:p>
    <w:p>
      <w:r>
        <w:rPr>
          <w:rFonts w:ascii="Courier New" w:hAnsi="Courier New"/>
          <w:sz w:val="17"/>
        </w:rPr>
        <w:t xml:space="preserve">Kupfer    DIN 38406, Teil 7    September 1991</w:t>
      </w:r>
    </w:p>
    <w:p>
      <w:r>
        <w:rPr>
          <w:rFonts w:ascii="Courier New" w:hAnsi="Courier New"/>
          <w:sz w:val="17"/>
        </w:rPr>
        <w:t xml:space="preserve">Nickel    DIN 38406, Teil 11    September 1991</w:t>
      </w:r>
    </w:p>
    <w:p>
      <w:r>
        <w:rPr>
          <w:rFonts w:ascii="Courier New" w:hAnsi="Courier New"/>
          <w:sz w:val="17"/>
        </w:rPr>
        <w:t xml:space="preserve">Zink    DIN 38406, Teil 8    Oktober 1980</w:t>
      </w:r>
    </w:p>
    <w:p>
      <w:r>
        <w:rPr>
          <w:rFonts w:ascii="Courier New" w:hAnsi="Courier New"/>
          <w:sz w:val="17"/>
        </w:rPr>
        <w:t xml:space="preserve">    für alle Elemente:    </w:t>
      </w:r>
    </w:p>
    <w:p>
      <w:r>
        <w:rPr>
          <w:rFonts w:ascii="Courier New" w:hAnsi="Courier New"/>
          <w:sz w:val="17"/>
        </w:rPr>
        <w:t xml:space="preserve">DIN EN ISO 11047    Juni 1995</w:t>
      </w:r>
    </w:p>
    <w:p>
      <w:r>
        <w:rPr>
          <w:rFonts w:ascii="Courier New" w:hAnsi="Courier New"/>
          <w:sz w:val="17"/>
        </w:rPr>
        <w:t xml:space="preserve">DIN EN ISO 11885    April 1998</w:t>
      </w:r>
    </w:p>
    <w:p>
      <w:r>
        <w:rPr>
          <w:rFonts w:ascii="Courier New" w:hAnsi="Courier New"/>
          <w:sz w:val="17"/>
        </w:rPr>
        <w:t xml:space="preserve">Quecksilber    Wasserbeschaffenheit AAS-Kaltdampftechnik    DIN EN 1483    August 1997</w:t>
      </w:r>
    </w:p>
    <w:p>
      <w:r>
        <w:rPr>
          <w:rFonts w:ascii="Courier New" w:hAnsi="Courier New"/>
          <w:sz w:val="17"/>
        </w:rPr>
        <w:t xml:space="preserve">BTEX    GC-FID    DIN 38407, Teil 9    Mai 1991</w:t>
      </w:r>
    </w:p>
    <w:p>
      <w:r>
        <w:rPr>
          <w:rFonts w:ascii="Courier New" w:hAnsi="Courier New"/>
          <w:sz w:val="17"/>
        </w:rPr>
        <w:t xml:space="preserve">PCB, gesamt    GC-ECD    DIN EN ISO 6468    Februar 1997</w:t>
      </w:r>
    </w:p>
    <w:p>
      <w:r>
        <w:rPr>
          <w:rFonts w:ascii="Courier New" w:hAnsi="Courier New"/>
          <w:sz w:val="17"/>
        </w:rPr>
        <w:t xml:space="preserve">DIN 51527, Teil 1    Mai 1987</w:t>
      </w:r>
    </w:p>
    <w:p>
      <w:r>
        <w:rPr>
          <w:rFonts w:ascii="Courier New" w:hAnsi="Courier New"/>
          <w:sz w:val="17"/>
        </w:rPr>
        <w:t xml:space="preserve">GC-ECD oder (GC-MS)    DIN 38407, Teil 3    Juli 1998</w:t>
      </w:r>
    </w:p>
    <w:p>
      <w:r>
        <w:rPr>
          <w:rFonts w:ascii="Courier New" w:hAnsi="Courier New"/>
          <w:sz w:val="17"/>
        </w:rPr>
        <w:t xml:space="preserve">PAK, gesamt        DIN 38407, Teil 8    Oktober 1995</w:t>
      </w:r>
    </w:p>
    <w:p>
      <w:r>
        <w:rPr>
          <w:rFonts w:ascii="Courier New" w:hAnsi="Courier New"/>
          <w:sz w:val="17"/>
        </w:rPr>
        <w:t xml:space="preserve">Naphthalin    GC-FID oder GC-MS    DIN 38407, Teil 9    Mai 1991</w:t>
      </w:r>
    </w:p>
    <w:p>
      <w:r>
        <w:rPr>
          <w:rFonts w:ascii="Courier New" w:hAnsi="Courier New"/>
          <w:sz w:val="17"/>
        </w:rPr>
        <w:t xml:space="preserve">Mineralölkohlenwasserstoffe    Extraktion mit Petroläther, GC-FID    ISO/TR 11046    Juni 1994</w:t>
      </w:r>
    </w:p>
    <w:p>
      <w:r>
        <w:t xml:space="preserve">ISO-Normen, EN-Normen und DIN-Normen, auf die in diesem Anhang verwiesen wird, sind im Beuth-Verlag GmbH, Berlin und Köln, erschienen und beim Deutschen Patentamt in München archivmäßig gesichert niedergelegt.</w:t>
      </w:r>
    </w:p>
    <w:p>
      <w:r>
        <w:rPr>
          <w:color w:val="555555"/>
          <w:sz w:val="17"/>
        </w:rPr>
        <w:t xml:space="preserve">Zitiervorschlag: Anhang 3 VersatzV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https://recht.nulegal.eu/gesetze/VersatzV/anhang-3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Anhang 3 VersatzV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